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3DF09" w14:textId="71BC7BD8" w:rsidR="00505049" w:rsidRPr="0035567F" w:rsidRDefault="00505049" w:rsidP="0035567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</w:rPr>
      </w:pPr>
      <w:r w:rsidRPr="0035567F">
        <w:rPr>
          <w:rFonts w:ascii="Times New Roman" w:hAnsi="Times New Roman" w:cs="Times New Roman"/>
          <w:sz w:val="28"/>
        </w:rPr>
        <w:t xml:space="preserve">Прокуратура г. Бодайбо информирует об ответственности </w:t>
      </w:r>
      <w:r w:rsidR="00B305C6" w:rsidRPr="0035567F">
        <w:rPr>
          <w:rFonts w:ascii="Times New Roman" w:hAnsi="Times New Roman" w:cs="Times New Roman"/>
          <w:bCs/>
          <w:sz w:val="28"/>
        </w:rPr>
        <w:t xml:space="preserve">за </w:t>
      </w:r>
      <w:r w:rsidR="00260459" w:rsidRPr="0035567F">
        <w:rPr>
          <w:rFonts w:ascii="Times New Roman" w:hAnsi="Times New Roman" w:cs="Times New Roman"/>
          <w:bCs/>
          <w:sz w:val="28"/>
        </w:rPr>
        <w:t>неуплату родителем средств на содержание несовершеннолетних детей</w:t>
      </w:r>
    </w:p>
    <w:p w14:paraId="66E7FC10" w14:textId="77777777" w:rsidR="0035567F" w:rsidRDefault="0035567F" w:rsidP="002A0F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14:paraId="0DF9F863" w14:textId="2BB7DC3B" w:rsidR="00260459" w:rsidRPr="00260459" w:rsidRDefault="00260459" w:rsidP="00260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Обязанность родителя содержать своих детей закреплена ст. 80 Семейного кодекса РФ. Вместе с тем, законом установлено, что п</w:t>
      </w:r>
      <w:r w:rsidRPr="00260459">
        <w:rPr>
          <w:rFonts w:ascii="Times New Roman" w:hAnsi="Times New Roman" w:cs="Times New Roman"/>
          <w:sz w:val="28"/>
        </w:rPr>
        <w:t>орядок и форма предоставления содержания несовершеннолетним детям определяются родителями самостоятельно.</w:t>
      </w:r>
    </w:p>
    <w:p w14:paraId="0E43DF0A" w14:textId="116CD363" w:rsidR="002A0F39" w:rsidRDefault="00260459" w:rsidP="00260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60459">
        <w:rPr>
          <w:rFonts w:ascii="Times New Roman" w:hAnsi="Times New Roman" w:cs="Times New Roman"/>
          <w:sz w:val="28"/>
        </w:rPr>
        <w:t>В случае, если родители не предоставляют содержание</w:t>
      </w:r>
      <w:r w:rsidR="007C49BA">
        <w:rPr>
          <w:rFonts w:ascii="Times New Roman" w:hAnsi="Times New Roman" w:cs="Times New Roman"/>
          <w:sz w:val="28"/>
        </w:rPr>
        <w:t xml:space="preserve"> своим несовершеннолетним детям, данные</w:t>
      </w:r>
      <w:r w:rsidRPr="00260459">
        <w:rPr>
          <w:rFonts w:ascii="Times New Roman" w:hAnsi="Times New Roman" w:cs="Times New Roman"/>
          <w:sz w:val="28"/>
        </w:rPr>
        <w:t xml:space="preserve"> средства на содержание несовершеннолетних детей (алименты) взыскиваются с родителей в судебном порядке.</w:t>
      </w:r>
    </w:p>
    <w:p w14:paraId="778442B1" w14:textId="27C25742" w:rsidR="00260459" w:rsidRDefault="00224C81" w:rsidP="00260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неуплату алиментов на содержание несовершеннолетних детей законодательством Российской Федерации предусмотрена административная и уголовная ответственность.</w:t>
      </w:r>
    </w:p>
    <w:p w14:paraId="6C3D07E2" w14:textId="2D8215E4" w:rsidR="00224C81" w:rsidRDefault="00224C81" w:rsidP="002604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Так, в соответствии с ч. 1 ст. 5.35.1 КоАП РФ н</w:t>
      </w:r>
      <w:r w:rsidRPr="00224C81">
        <w:rPr>
          <w:rFonts w:ascii="Times New Roman" w:hAnsi="Times New Roman" w:cs="Times New Roman"/>
          <w:sz w:val="28"/>
        </w:rPr>
        <w:t xml:space="preserve">еуплата родителем </w:t>
      </w:r>
      <w:r w:rsidRPr="00224C81">
        <w:rPr>
          <w:rFonts w:ascii="Times New Roman" w:hAnsi="Times New Roman" w:cs="Times New Roman"/>
          <w:color w:val="000000" w:themeColor="text1"/>
          <w:sz w:val="28"/>
        </w:rPr>
        <w:t>без </w:t>
      </w:r>
      <w:hyperlink r:id="rId4" w:anchor="dst100011" w:history="1">
        <w:r w:rsidRPr="00224C81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уважительных причин</w:t>
        </w:r>
      </w:hyperlink>
      <w:r w:rsidRPr="00224C81">
        <w:rPr>
          <w:rFonts w:ascii="Times New Roman" w:hAnsi="Times New Roman" w:cs="Times New Roman"/>
          <w:color w:val="000000" w:themeColor="text1"/>
          <w:sz w:val="28"/>
        </w:rPr>
        <w:t> 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 </w:t>
      </w:r>
      <w:hyperlink r:id="rId5" w:anchor="dst1925" w:history="1">
        <w:r w:rsidRPr="00224C81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деяния</w:t>
        </w:r>
      </w:hyperlink>
      <w:r w:rsidRPr="00224C81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24C81">
        <w:rPr>
          <w:rFonts w:ascii="Times New Roman" w:hAnsi="Times New Roman" w:cs="Times New Roman"/>
          <w:color w:val="000000" w:themeColor="text1"/>
          <w:sz w:val="28"/>
        </w:rPr>
        <w:t>влечет</w:t>
      </w:r>
      <w:r w:rsidR="000B1A73">
        <w:rPr>
          <w:rFonts w:ascii="Times New Roman" w:hAnsi="Times New Roman" w:cs="Times New Roman"/>
          <w:color w:val="000000" w:themeColor="text1"/>
          <w:sz w:val="28"/>
        </w:rPr>
        <w:t xml:space="preserve"> наказание в виде</w:t>
      </w:r>
      <w:r w:rsidRPr="00224C81">
        <w:rPr>
          <w:rFonts w:ascii="Times New Roman" w:hAnsi="Times New Roman" w:cs="Times New Roman"/>
          <w:color w:val="000000" w:themeColor="text1"/>
          <w:sz w:val="28"/>
        </w:rPr>
        <w:t xml:space="preserve"> обязательны</w:t>
      </w:r>
      <w:r w:rsidR="000B1A73">
        <w:rPr>
          <w:rFonts w:ascii="Times New Roman" w:hAnsi="Times New Roman" w:cs="Times New Roman"/>
          <w:color w:val="000000" w:themeColor="text1"/>
          <w:sz w:val="28"/>
        </w:rPr>
        <w:t>х</w:t>
      </w:r>
      <w:r w:rsidRPr="00224C81">
        <w:rPr>
          <w:rFonts w:ascii="Times New Roman" w:hAnsi="Times New Roman" w:cs="Times New Roman"/>
          <w:color w:val="000000" w:themeColor="text1"/>
          <w:sz w:val="28"/>
        </w:rPr>
        <w:t xml:space="preserve"> работ на срок до ста пятидесяти часов либо административн</w:t>
      </w:r>
      <w:r w:rsidR="000B1A73">
        <w:rPr>
          <w:rFonts w:ascii="Times New Roman" w:hAnsi="Times New Roman" w:cs="Times New Roman"/>
          <w:color w:val="000000" w:themeColor="text1"/>
          <w:sz w:val="28"/>
        </w:rPr>
        <w:t>ого</w:t>
      </w:r>
      <w:r w:rsidRPr="00224C81">
        <w:rPr>
          <w:rFonts w:ascii="Times New Roman" w:hAnsi="Times New Roman" w:cs="Times New Roman"/>
          <w:color w:val="000000" w:themeColor="text1"/>
          <w:sz w:val="28"/>
        </w:rPr>
        <w:t xml:space="preserve"> арест</w:t>
      </w:r>
      <w:r w:rsidR="000B1A73">
        <w:rPr>
          <w:rFonts w:ascii="Times New Roman" w:hAnsi="Times New Roman" w:cs="Times New Roman"/>
          <w:color w:val="000000" w:themeColor="text1"/>
          <w:sz w:val="28"/>
        </w:rPr>
        <w:t>а</w:t>
      </w:r>
      <w:r w:rsidRPr="00224C81">
        <w:rPr>
          <w:rFonts w:ascii="Times New Roman" w:hAnsi="Times New Roman" w:cs="Times New Roman"/>
          <w:color w:val="000000" w:themeColor="text1"/>
          <w:sz w:val="28"/>
        </w:rPr>
        <w:t xml:space="preserve">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двадцати тысяч рублей.</w:t>
      </w:r>
    </w:p>
    <w:p w14:paraId="61D02CD2" w14:textId="10BAA449" w:rsidR="000B1A73" w:rsidRDefault="000B1A73" w:rsidP="000B1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Уголовная ответственность за неуплату алиментов предусмотрена                     ст. 157 УК РФ. Так, в соответствии с ч. 1 ст. 157 УК РФ н</w:t>
      </w:r>
      <w:r w:rsidRPr="000B1A73">
        <w:rPr>
          <w:rFonts w:ascii="Times New Roman" w:hAnsi="Times New Roman" w:cs="Times New Roman"/>
          <w:color w:val="000000" w:themeColor="text1"/>
          <w:sz w:val="28"/>
        </w:rPr>
        <w:t>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B1A73">
        <w:rPr>
          <w:rFonts w:ascii="Times New Roman" w:hAnsi="Times New Roman" w:cs="Times New Roman"/>
          <w:color w:val="000000" w:themeColor="text1"/>
          <w:sz w:val="28"/>
        </w:rPr>
        <w:t>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</w:p>
    <w:p w14:paraId="422C1A2F" w14:textId="306FCB18" w:rsidR="000B1A73" w:rsidRDefault="000B1A73" w:rsidP="000B1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настоящем случа</w:t>
      </w:r>
      <w:r w:rsidR="00786A43">
        <w:rPr>
          <w:rFonts w:ascii="Times New Roman" w:hAnsi="Times New Roman" w:cs="Times New Roman"/>
          <w:color w:val="000000" w:themeColor="text1"/>
          <w:sz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под неоднократностью </w:t>
      </w:r>
      <w:r w:rsidR="00786A43">
        <w:rPr>
          <w:rFonts w:ascii="Times New Roman" w:hAnsi="Times New Roman" w:cs="Times New Roman"/>
          <w:color w:val="000000" w:themeColor="text1"/>
          <w:sz w:val="28"/>
        </w:rPr>
        <w:t xml:space="preserve">понимается </w:t>
      </w:r>
      <w:r w:rsidR="00786A43" w:rsidRPr="00786A43">
        <w:rPr>
          <w:rFonts w:ascii="Times New Roman" w:hAnsi="Times New Roman" w:cs="Times New Roman"/>
          <w:color w:val="000000" w:themeColor="text1"/>
          <w:sz w:val="28"/>
        </w:rPr>
        <w:t>неуплата 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соглашением, на содержание несовершеннолетних детей, а равно нетрудоспособных детей, достигших восемнадцатилетнего возраста, подвергнутым административному наказанию за </w:t>
      </w:r>
      <w:hyperlink r:id="rId6" w:anchor="dst100015" w:history="1">
        <w:r w:rsidR="00786A43" w:rsidRPr="00786A43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аналогичное</w:t>
        </w:r>
      </w:hyperlink>
      <w:r w:rsidR="00786A43" w:rsidRPr="00786A43">
        <w:rPr>
          <w:rFonts w:ascii="Times New Roman" w:hAnsi="Times New Roman" w:cs="Times New Roman"/>
          <w:color w:val="000000" w:themeColor="text1"/>
          <w:sz w:val="28"/>
        </w:rPr>
        <w:t> деяние, в период, когда лицо считается подвергнутым административному наказанию.</w:t>
      </w:r>
    </w:p>
    <w:p w14:paraId="663A11CB" w14:textId="100C8438" w:rsidR="00786A43" w:rsidRDefault="00786A43" w:rsidP="000B1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постановлением Пленума Верховного Суда РФ </w:t>
      </w:r>
      <w:r w:rsidRPr="00786A43">
        <w:rPr>
          <w:rFonts w:ascii="Times New Roman" w:hAnsi="Times New Roman" w:cs="Times New Roman"/>
          <w:color w:val="000000" w:themeColor="text1"/>
          <w:sz w:val="28"/>
        </w:rPr>
        <w:t>от 22.12.2022 N 39 "О судебной практике по уголовным делам о неуплате средств на содержание детей или нетрудоспособных родителей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  <w:r w:rsidR="00C938A6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938A6" w:rsidRPr="00C938A6">
        <w:rPr>
          <w:rFonts w:ascii="Times New Roman" w:hAnsi="Times New Roman" w:cs="Times New Roman"/>
          <w:color w:val="000000" w:themeColor="text1"/>
          <w:sz w:val="28"/>
        </w:rPr>
        <w:t>исходя из диспозиции </w:t>
      </w:r>
      <w:hyperlink r:id="rId7" w:anchor="dst1924" w:history="1">
        <w:r w:rsidR="00C938A6" w:rsidRPr="00C938A6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статьи 157</w:t>
        </w:r>
      </w:hyperlink>
      <w:r w:rsidR="00C938A6" w:rsidRPr="00C938A6">
        <w:rPr>
          <w:rFonts w:ascii="Times New Roman" w:hAnsi="Times New Roman" w:cs="Times New Roman"/>
          <w:color w:val="000000" w:themeColor="text1"/>
          <w:sz w:val="28"/>
        </w:rPr>
        <w:t> УК РФ в ее взаимосвязи с положениями </w:t>
      </w:r>
      <w:hyperlink r:id="rId8" w:anchor="dst7248" w:history="1">
        <w:r w:rsidR="00C938A6" w:rsidRPr="00C938A6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статьи 5.35.1</w:t>
        </w:r>
      </w:hyperlink>
      <w:r w:rsidR="00C938A6" w:rsidRPr="00C938A6">
        <w:rPr>
          <w:rFonts w:ascii="Times New Roman" w:hAnsi="Times New Roman" w:cs="Times New Roman"/>
          <w:color w:val="000000" w:themeColor="text1"/>
          <w:sz w:val="28"/>
        </w:rPr>
        <w:t xml:space="preserve"> КоАП РФ под неуплатой </w:t>
      </w:r>
      <w:r w:rsidR="00C938A6" w:rsidRPr="00C938A6">
        <w:rPr>
          <w:rFonts w:ascii="Times New Roman" w:hAnsi="Times New Roman" w:cs="Times New Roman"/>
          <w:color w:val="000000" w:themeColor="text1"/>
          <w:sz w:val="28"/>
        </w:rPr>
        <w:lastRenderedPageBreak/>
        <w:t>алиментов следует понимать умышленное неисполнение (уклонение от исполнения) обязанности по внесению лицом, подвергнутым административному наказанию за аналогичное деяние, алиментных платежей в течение двух и более месяцев подряд в рамках возбужденного исполнительного производства. Течение указанного двухмесячного срока начинается на следующий день после окончания срока уплаты единовременного или ежемесячного платежа, установленного судебным актом или нотариально удостоверенным соглашением.</w:t>
      </w:r>
    </w:p>
    <w:p w14:paraId="65E65033" w14:textId="2A4BFE12" w:rsidR="00C938A6" w:rsidRDefault="005A6CC3" w:rsidP="000B1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Необходимо</w:t>
      </w:r>
      <w:r w:rsidR="00C938A6" w:rsidRPr="00C938A6">
        <w:rPr>
          <w:rFonts w:ascii="Times New Roman" w:hAnsi="Times New Roman" w:cs="Times New Roman"/>
          <w:color w:val="000000" w:themeColor="text1"/>
          <w:sz w:val="28"/>
        </w:rPr>
        <w:t xml:space="preserve"> отметить, </w:t>
      </w:r>
      <w:r w:rsidR="00C938A6">
        <w:rPr>
          <w:rFonts w:ascii="Times New Roman" w:hAnsi="Times New Roman" w:cs="Times New Roman"/>
          <w:color w:val="000000" w:themeColor="text1"/>
          <w:sz w:val="28"/>
        </w:rPr>
        <w:t>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C938A6" w:rsidRPr="00C938A6">
        <w:rPr>
          <w:rFonts w:ascii="Times New Roman" w:hAnsi="Times New Roman" w:cs="Times New Roman"/>
          <w:color w:val="000000" w:themeColor="text1"/>
          <w:sz w:val="28"/>
        </w:rPr>
        <w:t xml:space="preserve"> что уголовная ответственность по </w:t>
      </w:r>
      <w:hyperlink r:id="rId9" w:anchor="dst1924" w:history="1">
        <w:r w:rsidR="00C938A6" w:rsidRPr="00C938A6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статье 157</w:t>
        </w:r>
      </w:hyperlink>
      <w:r w:rsidR="00C938A6" w:rsidRPr="00C938A6">
        <w:rPr>
          <w:rFonts w:ascii="Times New Roman" w:hAnsi="Times New Roman" w:cs="Times New Roman"/>
          <w:color w:val="000000" w:themeColor="text1"/>
          <w:sz w:val="28"/>
        </w:rPr>
        <w:t> УК РФ наступает только в тех случаях, когда лицо имело реальную возможность выплачивать алименты, но умышленно уклонялось от исполнения возложенной на него обязанности, в том числе производило платежи в размере менее установленного судебным актом или нотариально удостоверенным соглашением, например, нерегулярные или незначительные платежи. Если же невыполнение им алиментных обязательств было связано с наличием причин, которые признаны судом </w:t>
      </w:r>
      <w:hyperlink r:id="rId10" w:history="1">
        <w:r w:rsidR="00C938A6" w:rsidRPr="00C938A6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уважительными</w:t>
        </w:r>
      </w:hyperlink>
      <w:r w:rsidR="00C938A6" w:rsidRPr="00C938A6">
        <w:rPr>
          <w:rFonts w:ascii="Times New Roman" w:hAnsi="Times New Roman" w:cs="Times New Roman"/>
          <w:color w:val="000000" w:themeColor="text1"/>
          <w:sz w:val="28"/>
        </w:rPr>
        <w:t>, то данные деяния не образуют состава преступления, предусмотренного </w:t>
      </w:r>
      <w:hyperlink r:id="rId11" w:anchor="dst1924" w:history="1">
        <w:r w:rsidR="00C938A6" w:rsidRPr="00C938A6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статьей 157</w:t>
        </w:r>
      </w:hyperlink>
      <w:r w:rsidR="00C938A6" w:rsidRPr="00C938A6">
        <w:rPr>
          <w:rFonts w:ascii="Times New Roman" w:hAnsi="Times New Roman" w:cs="Times New Roman"/>
          <w:color w:val="000000" w:themeColor="text1"/>
          <w:sz w:val="28"/>
        </w:rPr>
        <w:t> УК РФ.</w:t>
      </w:r>
    </w:p>
    <w:p w14:paraId="1329088E" w14:textId="7FA719F5" w:rsidR="005A6CC3" w:rsidRPr="005A6CC3" w:rsidRDefault="005A6CC3" w:rsidP="000B1A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A6CC3">
        <w:rPr>
          <w:rFonts w:ascii="Times New Roman" w:hAnsi="Times New Roman" w:cs="Times New Roman"/>
          <w:color w:val="000000" w:themeColor="text1"/>
          <w:sz w:val="28"/>
        </w:rPr>
        <w:t>Кроме того, примечание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A6CC3">
        <w:rPr>
          <w:rFonts w:ascii="Times New Roman" w:hAnsi="Times New Roman" w:cs="Times New Roman"/>
          <w:color w:val="000000" w:themeColor="text1"/>
          <w:sz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</w:t>
      </w:r>
      <w:r w:rsidRPr="005A6CC3">
        <w:rPr>
          <w:rFonts w:ascii="Times New Roman" w:hAnsi="Times New Roman" w:cs="Times New Roman"/>
          <w:color w:val="000000" w:themeColor="text1"/>
          <w:sz w:val="28"/>
        </w:rPr>
        <w:t xml:space="preserve"> ст. 157 УК РФ предусматривает возможность освобождения лица, совершившего преступление, предусмотренное настоящей статьей, в случае, если это лицо в </w:t>
      </w:r>
      <w:hyperlink r:id="rId12" w:anchor="dst100029" w:history="1">
        <w:r w:rsidRPr="005A6CC3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полном</w:t>
        </w:r>
      </w:hyperlink>
      <w:r w:rsidRPr="005A6CC3">
        <w:rPr>
          <w:rFonts w:ascii="Times New Roman" w:hAnsi="Times New Roman" w:cs="Times New Roman"/>
          <w:color w:val="000000" w:themeColor="text1"/>
          <w:sz w:val="28"/>
        </w:rPr>
        <w:t> 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в порядке, определяемом </w:t>
      </w:r>
      <w:hyperlink r:id="rId13" w:history="1">
        <w:r w:rsidRPr="005A6CC3">
          <w:rPr>
            <w:rStyle w:val="a4"/>
            <w:rFonts w:ascii="Times New Roman" w:hAnsi="Times New Roman" w:cs="Times New Roman"/>
            <w:color w:val="000000" w:themeColor="text1"/>
            <w:sz w:val="28"/>
            <w:u w:val="none"/>
          </w:rPr>
          <w:t>законодательством</w:t>
        </w:r>
      </w:hyperlink>
      <w:r w:rsidRPr="005A6CC3">
        <w:rPr>
          <w:rFonts w:ascii="Times New Roman" w:hAnsi="Times New Roman" w:cs="Times New Roman"/>
          <w:color w:val="000000" w:themeColor="text1"/>
          <w:sz w:val="28"/>
        </w:rPr>
        <w:t> Российской Федерации.</w:t>
      </w:r>
    </w:p>
    <w:p w14:paraId="4385C4B5" w14:textId="77777777" w:rsidR="000B1A73" w:rsidRDefault="000B1A73" w:rsidP="002604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0E43DF13" w14:textId="77777777" w:rsidR="00B305C6" w:rsidRPr="002177C6" w:rsidRDefault="00B305C6" w:rsidP="00486B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305C6" w:rsidRPr="002177C6" w:rsidSect="00D955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E"/>
    <w:rsid w:val="000B1A73"/>
    <w:rsid w:val="00103631"/>
    <w:rsid w:val="001E30B4"/>
    <w:rsid w:val="002177C6"/>
    <w:rsid w:val="00224C81"/>
    <w:rsid w:val="00260459"/>
    <w:rsid w:val="002A0F39"/>
    <w:rsid w:val="002F4138"/>
    <w:rsid w:val="0035567F"/>
    <w:rsid w:val="00430976"/>
    <w:rsid w:val="00486B57"/>
    <w:rsid w:val="00505049"/>
    <w:rsid w:val="0055418D"/>
    <w:rsid w:val="005A6CC3"/>
    <w:rsid w:val="00611244"/>
    <w:rsid w:val="0076660B"/>
    <w:rsid w:val="00786A43"/>
    <w:rsid w:val="007C49BA"/>
    <w:rsid w:val="0084077E"/>
    <w:rsid w:val="00A1004E"/>
    <w:rsid w:val="00B305C6"/>
    <w:rsid w:val="00B800EF"/>
    <w:rsid w:val="00BD0F42"/>
    <w:rsid w:val="00C938A6"/>
    <w:rsid w:val="00D45366"/>
    <w:rsid w:val="00D9552B"/>
    <w:rsid w:val="00E50D4A"/>
    <w:rsid w:val="00EC1508"/>
    <w:rsid w:val="00F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DF01"/>
  <w15:chartTrackingRefBased/>
  <w15:docId w15:val="{1965034F-ECFD-4EE4-B380-D54BCEE6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04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050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0D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224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9440/c2ff163d4e894965c3460251d75bf140fc9042d7/" TargetMode="External"/><Relationship Id="rId13" Type="http://schemas.openxmlformats.org/officeDocument/2006/relationships/hyperlink" Target="https://www.consultant.ru/document/cons_doc_LAW_10699/1ff58aab7f0012bee8ea288dafc9f2ab0ad4a4e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49426/1ff58aab7f0012bee8ea288dafc9f2ab0ad4a4ec/" TargetMode="External"/><Relationship Id="rId12" Type="http://schemas.openxmlformats.org/officeDocument/2006/relationships/hyperlink" Target="https://www.consultant.ru/document/cons_doc_LAW_4352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5203/" TargetMode="External"/><Relationship Id="rId11" Type="http://schemas.openxmlformats.org/officeDocument/2006/relationships/hyperlink" Target="https://www.consultant.ru/document/cons_doc_LAW_449426/1ff58aab7f0012bee8ea288dafc9f2ab0ad4a4ec/" TargetMode="External"/><Relationship Id="rId5" Type="http://schemas.openxmlformats.org/officeDocument/2006/relationships/hyperlink" Target="https://www.consultant.ru/document/cons_doc_LAW_449426/1ff58aab7f0012bee8ea288dafc9f2ab0ad4a4ec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35203/" TargetMode="External"/><Relationship Id="rId4" Type="http://schemas.openxmlformats.org/officeDocument/2006/relationships/hyperlink" Target="https://www.consultant.ru/document/cons_doc_LAW_383115/" TargetMode="External"/><Relationship Id="rId9" Type="http://schemas.openxmlformats.org/officeDocument/2006/relationships/hyperlink" Target="https://www.consultant.ru/document/cons_doc_LAW_449426/1ff58aab7f0012bee8ea288dafc9f2ab0ad4a4e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Боклажко</dc:creator>
  <cp:keywords/>
  <dc:description/>
  <cp:lastModifiedBy>Учетная запись Майкрософт</cp:lastModifiedBy>
  <cp:revision>24</cp:revision>
  <dcterms:created xsi:type="dcterms:W3CDTF">2022-12-29T12:25:00Z</dcterms:created>
  <dcterms:modified xsi:type="dcterms:W3CDTF">2023-06-29T07:45:00Z</dcterms:modified>
</cp:coreProperties>
</file>