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49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6"/>
        <w:gridCol w:w="710"/>
        <w:gridCol w:w="2410"/>
        <w:gridCol w:w="2693"/>
        <w:gridCol w:w="2410"/>
      </w:tblGrid>
      <w:tr w:rsidR="00C33762" w:rsidRPr="0008292C" w:rsidTr="00B10B88">
        <w:trPr>
          <w:trHeight w:hRule="exact" w:val="1135"/>
        </w:trPr>
        <w:tc>
          <w:tcPr>
            <w:tcW w:w="5246" w:type="dxa"/>
            <w:gridSpan w:val="5"/>
            <w:vMerge w:val="restart"/>
          </w:tcPr>
          <w:p w:rsidR="00C33762" w:rsidRDefault="00C33762" w:rsidP="00B10B88"/>
          <w:tbl>
            <w:tblPr>
              <w:tblStyle w:val="1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C33762" w:rsidRPr="0008292C" w:rsidTr="000914E6">
              <w:trPr>
                <w:trHeight w:hRule="exact" w:val="3091"/>
              </w:trPr>
              <w:tc>
                <w:tcPr>
                  <w:tcW w:w="4253" w:type="dxa"/>
                </w:tcPr>
                <w:p w:rsidR="00C33762" w:rsidRPr="00843ACF" w:rsidRDefault="00C33762" w:rsidP="00B10B88">
                  <w:pPr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C33762" w:rsidRPr="00843ACF" w:rsidRDefault="00C33762" w:rsidP="00B10B88">
            <w:pPr>
              <w:tabs>
                <w:tab w:val="right" w:pos="4784"/>
              </w:tabs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C33762" w:rsidRPr="006B39AA" w:rsidRDefault="00C33762" w:rsidP="00B10B88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C33762" w:rsidRPr="007343BF" w:rsidTr="000914E6">
        <w:trPr>
          <w:trHeight w:val="2407"/>
        </w:trPr>
        <w:tc>
          <w:tcPr>
            <w:tcW w:w="5246" w:type="dxa"/>
            <w:gridSpan w:val="5"/>
            <w:vMerge/>
          </w:tcPr>
          <w:p w:rsidR="00C33762" w:rsidRPr="00843ACF" w:rsidRDefault="00C33762" w:rsidP="00B10B88">
            <w:pPr>
              <w:tabs>
                <w:tab w:val="right" w:pos="4784"/>
              </w:tabs>
              <w:ind w:left="113"/>
              <w:rPr>
                <w:rFonts w:cs="Times New Roman"/>
                <w:noProof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bottom w:val="nil"/>
            </w:tcBorders>
          </w:tcPr>
          <w:p w:rsidR="00066931" w:rsidRPr="00066931" w:rsidRDefault="00066931" w:rsidP="00066931">
            <w:pPr>
              <w:spacing w:line="240" w:lineRule="exact"/>
              <w:rPr>
                <w:rFonts w:cs="Times New Roman"/>
                <w:szCs w:val="28"/>
              </w:rPr>
            </w:pPr>
            <w:permStart w:id="1643789364" w:edGrp="everyone"/>
            <w:r w:rsidRPr="00066931">
              <w:rPr>
                <w:rFonts w:cs="Times New Roman"/>
                <w:szCs w:val="28"/>
              </w:rPr>
              <w:t>Мэру г. Бодайбо и района</w:t>
            </w:r>
          </w:p>
          <w:p w:rsidR="00066931" w:rsidRPr="00066931" w:rsidRDefault="00066931" w:rsidP="00066931">
            <w:pPr>
              <w:spacing w:line="240" w:lineRule="exact"/>
              <w:rPr>
                <w:rFonts w:cs="Times New Roman"/>
                <w:szCs w:val="28"/>
              </w:rPr>
            </w:pPr>
          </w:p>
          <w:p w:rsidR="00C33762" w:rsidRPr="006B39AA" w:rsidRDefault="00066931" w:rsidP="00B10B88">
            <w:pPr>
              <w:spacing w:line="240" w:lineRule="exact"/>
              <w:rPr>
                <w:rFonts w:cs="Times New Roman"/>
                <w:szCs w:val="28"/>
              </w:rPr>
            </w:pPr>
            <w:r w:rsidRPr="00066931">
              <w:rPr>
                <w:rFonts w:cs="Times New Roman"/>
                <w:szCs w:val="28"/>
              </w:rPr>
              <w:t>Главам поселений Бодайбинского района</w:t>
            </w:r>
            <w:r w:rsidR="00C33762">
              <w:rPr>
                <w:rFonts w:cs="Times New Roman"/>
                <w:szCs w:val="28"/>
              </w:rPr>
              <w:t xml:space="preserve"> </w:t>
            </w:r>
            <w:permEnd w:id="1643789364"/>
          </w:p>
        </w:tc>
      </w:tr>
      <w:tr w:rsidR="00C33762" w:rsidRPr="00C92ACA" w:rsidTr="00B10B88">
        <w:trPr>
          <w:trHeight w:val="359"/>
        </w:trPr>
        <w:tc>
          <w:tcPr>
            <w:tcW w:w="5246" w:type="dxa"/>
            <w:gridSpan w:val="5"/>
          </w:tcPr>
          <w:p w:rsidR="00C33762" w:rsidRPr="00C92ACA" w:rsidRDefault="00C33762" w:rsidP="00B10B88">
            <w:pPr>
              <w:jc w:val="both"/>
              <w:rPr>
                <w:rFonts w:cs="Times New Roman"/>
                <w:sz w:val="22"/>
              </w:rPr>
            </w:pPr>
            <w:bookmarkStart w:id="1" w:name="REGNUMDATESTAMP"/>
            <w:r w:rsidRPr="00C92ACA">
              <w:rPr>
                <w:rFonts w:cs="Times New Roman"/>
                <w:sz w:val="22"/>
              </w:rPr>
              <w:t>штамп регистрации</w:t>
            </w:r>
            <w:bookmarkEnd w:id="1"/>
          </w:p>
          <w:p w:rsidR="00C33762" w:rsidRPr="00C92ACA" w:rsidRDefault="00C33762" w:rsidP="00B10B88">
            <w:pPr>
              <w:jc w:val="both"/>
              <w:rPr>
                <w:rFonts w:cs="Times New Roman"/>
                <w:color w:val="D9D9D9" w:themeColor="background1" w:themeShade="D9"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bottom w:val="nil"/>
            </w:tcBorders>
          </w:tcPr>
          <w:p w:rsidR="00C33762" w:rsidRPr="00C92ACA" w:rsidRDefault="00C33762" w:rsidP="00B10B88">
            <w:pPr>
              <w:rPr>
                <w:rFonts w:cs="Times New Roman"/>
                <w:sz w:val="22"/>
              </w:rPr>
            </w:pPr>
          </w:p>
        </w:tc>
      </w:tr>
      <w:tr w:rsidR="00CB3491" w:rsidRPr="00C92ACA" w:rsidTr="00E65B90">
        <w:trPr>
          <w:gridAfter w:val="1"/>
          <w:wAfter w:w="2409" w:type="dxa"/>
          <w:trHeight w:hRule="exact" w:val="70"/>
        </w:trPr>
        <w:tc>
          <w:tcPr>
            <w:tcW w:w="852" w:type="dxa"/>
            <w:tcBorders>
              <w:bottom w:val="nil"/>
            </w:tcBorders>
          </w:tcPr>
          <w:p w:rsidR="00CB3491" w:rsidRPr="00C92ACA" w:rsidRDefault="00CB3491" w:rsidP="00B10B88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B3491" w:rsidRPr="00C92ACA" w:rsidRDefault="00CB3491" w:rsidP="00B10B8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B3491" w:rsidRPr="00C92ACA" w:rsidRDefault="00CB3491" w:rsidP="00B10B8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CB3491" w:rsidRPr="00C92ACA" w:rsidRDefault="00CB3491" w:rsidP="00B10B88">
            <w:pPr>
              <w:rPr>
                <w:rFonts w:cs="Times New Roman"/>
                <w:sz w:val="22"/>
              </w:rPr>
            </w:pPr>
          </w:p>
        </w:tc>
      </w:tr>
      <w:tr w:rsidR="00C33762" w:rsidRPr="007343BF" w:rsidTr="00B10B88">
        <w:trPr>
          <w:trHeight w:val="20"/>
        </w:trPr>
        <w:tc>
          <w:tcPr>
            <w:tcW w:w="852" w:type="dxa"/>
            <w:tcBorders>
              <w:bottom w:val="nil"/>
            </w:tcBorders>
          </w:tcPr>
          <w:p w:rsidR="00C33762" w:rsidRPr="00C92ACA" w:rsidRDefault="00C33762" w:rsidP="00B10B88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C33762" w:rsidRPr="00C92ACA" w:rsidRDefault="00CB3491" w:rsidP="00CB3491">
            <w:pPr>
              <w:tabs>
                <w:tab w:val="left" w:pos="1005"/>
              </w:tabs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  <w:r>
              <w:rPr>
                <w:rFonts w:cs="Times New Roman"/>
                <w:color w:val="D9D9D9" w:themeColor="background1" w:themeShade="D9"/>
                <w:sz w:val="10"/>
                <w:szCs w:val="10"/>
              </w:rPr>
              <w:tab/>
            </w:r>
          </w:p>
        </w:tc>
        <w:tc>
          <w:tcPr>
            <w:tcW w:w="709" w:type="dxa"/>
            <w:tcBorders>
              <w:bottom w:val="nil"/>
            </w:tcBorders>
          </w:tcPr>
          <w:p w:rsidR="00C33762" w:rsidRPr="00C92ACA" w:rsidRDefault="00C33762" w:rsidP="00CB3491">
            <w:pPr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33762" w:rsidRPr="00C92ACA" w:rsidRDefault="00C33762" w:rsidP="00B10B88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gridSpan w:val="2"/>
            <w:vMerge w:val="restart"/>
            <w:tcBorders>
              <w:bottom w:val="nil"/>
            </w:tcBorders>
          </w:tcPr>
          <w:p w:rsidR="00C33762" w:rsidRPr="007343BF" w:rsidRDefault="00C33762" w:rsidP="00B10B88">
            <w:pPr>
              <w:rPr>
                <w:rFonts w:cs="Times New Roman"/>
                <w:szCs w:val="28"/>
              </w:rPr>
            </w:pPr>
          </w:p>
        </w:tc>
      </w:tr>
      <w:tr w:rsidR="00C33762" w:rsidRPr="007343BF" w:rsidTr="00B10B88">
        <w:trPr>
          <w:trHeight w:val="20"/>
        </w:trPr>
        <w:tc>
          <w:tcPr>
            <w:tcW w:w="852" w:type="dxa"/>
            <w:tcBorders>
              <w:top w:val="nil"/>
              <w:bottom w:val="nil"/>
            </w:tcBorders>
          </w:tcPr>
          <w:p w:rsidR="00C33762" w:rsidRPr="00C92ACA" w:rsidRDefault="00C33762" w:rsidP="00B10B88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C33762" w:rsidRPr="00C92ACA" w:rsidRDefault="00C33762" w:rsidP="00B10B88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33762" w:rsidRPr="00C92ACA" w:rsidRDefault="00C33762" w:rsidP="00B10B88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33762" w:rsidRPr="00C92ACA" w:rsidRDefault="00C33762" w:rsidP="00B10B88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bottom w:val="nil"/>
            </w:tcBorders>
          </w:tcPr>
          <w:p w:rsidR="00C33762" w:rsidRPr="007343BF" w:rsidRDefault="00C33762" w:rsidP="00B10B88">
            <w:pPr>
              <w:rPr>
                <w:rFonts w:cs="Times New Roman"/>
                <w:szCs w:val="28"/>
              </w:rPr>
            </w:pPr>
          </w:p>
        </w:tc>
      </w:tr>
    </w:tbl>
    <w:p w:rsidR="00AD7DEB" w:rsidRPr="00C92ACA" w:rsidRDefault="00E31645" w:rsidP="00AD7DEB">
      <w:pPr>
        <w:rPr>
          <w:rFonts w:cs="Times New Roman"/>
          <w:szCs w:val="28"/>
        </w:rPr>
      </w:pPr>
      <w:permStart w:id="1549695119" w:edGrp="everyone"/>
      <w:r>
        <w:rPr>
          <w:rFonts w:cs="Times New Roman"/>
          <w:szCs w:val="28"/>
        </w:rPr>
        <w:t>19</w:t>
      </w:r>
      <w:r w:rsidR="00066931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6</w:t>
      </w:r>
      <w:r w:rsidR="00066931">
        <w:rPr>
          <w:rFonts w:cs="Times New Roman"/>
          <w:szCs w:val="28"/>
        </w:rPr>
        <w:t>.202</w:t>
      </w:r>
      <w:bookmarkStart w:id="2" w:name="_GoBack"/>
      <w:bookmarkEnd w:id="2"/>
      <w:r w:rsidR="0092557B">
        <w:rPr>
          <w:rFonts w:cs="Times New Roman"/>
          <w:szCs w:val="28"/>
        </w:rPr>
        <w:t>3  № 11-19-2023</w:t>
      </w:r>
    </w:p>
    <w:p w:rsidR="00066931" w:rsidRDefault="00066931" w:rsidP="00AD7DEB">
      <w:pPr>
        <w:ind w:firstLine="709"/>
      </w:pPr>
    </w:p>
    <w:p w:rsidR="00066931" w:rsidRDefault="00066931" w:rsidP="00066931">
      <w:pPr>
        <w:ind w:firstLine="709"/>
        <w:jc w:val="both"/>
      </w:pPr>
      <w:r>
        <w:t>В целях правового просвещения и для размещения на сайтах органов местного самоуправления направляю 3 статьи.</w:t>
      </w:r>
    </w:p>
    <w:p w:rsidR="00066931" w:rsidRDefault="00066931" w:rsidP="00066931">
      <w:pPr>
        <w:ind w:firstLine="709"/>
        <w:jc w:val="both"/>
      </w:pPr>
    </w:p>
    <w:p w:rsidR="00066931" w:rsidRPr="00066931" w:rsidRDefault="00066931" w:rsidP="00066931">
      <w:pPr>
        <w:ind w:firstLine="709"/>
        <w:jc w:val="both"/>
        <w:rPr>
          <w:b/>
        </w:rPr>
      </w:pPr>
      <w:r>
        <w:t>«</w:t>
      </w:r>
      <w:r w:rsidRPr="00066931">
        <w:rPr>
          <w:b/>
        </w:rPr>
        <w:t>Прокуратура разъясняет</w:t>
      </w:r>
    </w:p>
    <w:p w:rsidR="00E31645" w:rsidRPr="00E31645" w:rsidRDefault="00E31645" w:rsidP="00E31645">
      <w:pPr>
        <w:shd w:val="clear" w:color="auto" w:fill="FFFFFF"/>
        <w:spacing w:line="256" w:lineRule="auto"/>
        <w:jc w:val="both"/>
        <w:rPr>
          <w:rFonts w:eastAsia="Calibri" w:cs="Times New Roman"/>
          <w:color w:val="333333"/>
          <w:szCs w:val="28"/>
        </w:rPr>
      </w:pPr>
      <w:r w:rsidRPr="00E31645">
        <w:rPr>
          <w:rFonts w:eastAsia="Calibri" w:cs="Times New Roman"/>
          <w:color w:val="333333"/>
          <w:szCs w:val="28"/>
        </w:rPr>
        <w:t xml:space="preserve">        В соответствии со статьей 32.2 Кодекса Российской Федерации об административных правонарушениях (далее – КоАП РФ)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1645" w:rsidRPr="00E31645" w:rsidRDefault="00E31645" w:rsidP="00E31645">
      <w:pPr>
        <w:shd w:val="clear" w:color="auto" w:fill="FFFFFF"/>
        <w:spacing w:line="256" w:lineRule="auto"/>
        <w:jc w:val="both"/>
        <w:rPr>
          <w:rFonts w:eastAsia="Calibri" w:cs="Times New Roman"/>
          <w:color w:val="333333"/>
          <w:szCs w:val="28"/>
        </w:rPr>
      </w:pPr>
      <w:r w:rsidRPr="00E31645">
        <w:rPr>
          <w:rFonts w:eastAsia="Calibri" w:cs="Times New Roman"/>
          <w:color w:val="333333"/>
          <w:szCs w:val="28"/>
        </w:rPr>
        <w:t xml:space="preserve">        Вместе с тем, законодательством предусмотрены случаи, когда административный штраф может быть уплачен в размере половины суммы наложенного административного штрафа.</w:t>
      </w:r>
    </w:p>
    <w:p w:rsidR="00E31645" w:rsidRPr="00E31645" w:rsidRDefault="00E31645" w:rsidP="00E31645">
      <w:pPr>
        <w:shd w:val="clear" w:color="auto" w:fill="FFFFFF"/>
        <w:spacing w:line="256" w:lineRule="auto"/>
        <w:jc w:val="both"/>
        <w:rPr>
          <w:rFonts w:eastAsia="Calibri" w:cs="Times New Roman"/>
          <w:color w:val="333333"/>
          <w:szCs w:val="28"/>
        </w:rPr>
      </w:pPr>
      <w:r w:rsidRPr="00E31645">
        <w:rPr>
          <w:rFonts w:eastAsia="Calibri" w:cs="Times New Roman"/>
          <w:color w:val="333333"/>
          <w:szCs w:val="28"/>
        </w:rPr>
        <w:t xml:space="preserve">       Так, административный штраф за ряд административных правонарушений в области дорожного движения возможно оплатить в размере половины суммы наложенного административного штрафа если сделать это не позднее двадцати дней со дня вынесения постановления о наложении административного штрафа.</w:t>
      </w:r>
    </w:p>
    <w:p w:rsidR="00E31645" w:rsidRPr="00E31645" w:rsidRDefault="00E31645" w:rsidP="00E31645">
      <w:pPr>
        <w:shd w:val="clear" w:color="auto" w:fill="FFFFFF"/>
        <w:spacing w:line="256" w:lineRule="auto"/>
        <w:jc w:val="both"/>
        <w:rPr>
          <w:rFonts w:eastAsia="Calibri" w:cs="Times New Roman"/>
          <w:color w:val="333333"/>
          <w:szCs w:val="28"/>
        </w:rPr>
      </w:pPr>
      <w:r w:rsidRPr="00E31645">
        <w:rPr>
          <w:rFonts w:eastAsia="Calibri" w:cs="Times New Roman"/>
          <w:color w:val="333333"/>
          <w:szCs w:val="28"/>
        </w:rPr>
        <w:t xml:space="preserve">       Статьей 31.5 КоАП РФ установлено, что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</w:t>
      </w:r>
    </w:p>
    <w:p w:rsidR="00E31645" w:rsidRPr="00E31645" w:rsidRDefault="00E31645" w:rsidP="00E31645">
      <w:pPr>
        <w:shd w:val="clear" w:color="auto" w:fill="FFFFFF"/>
        <w:spacing w:line="256" w:lineRule="auto"/>
        <w:jc w:val="both"/>
        <w:rPr>
          <w:rFonts w:eastAsia="Calibri" w:cs="Times New Roman"/>
          <w:color w:val="333333"/>
          <w:szCs w:val="28"/>
        </w:rPr>
      </w:pPr>
      <w:r w:rsidRPr="00E31645">
        <w:rPr>
          <w:rFonts w:eastAsia="Calibri" w:cs="Times New Roman"/>
          <w:color w:val="333333"/>
          <w:szCs w:val="28"/>
        </w:rPr>
        <w:t xml:space="preserve">     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E31645" w:rsidRPr="00E31645" w:rsidRDefault="00E31645" w:rsidP="00E31645">
      <w:pPr>
        <w:shd w:val="clear" w:color="auto" w:fill="FFFFFF"/>
        <w:spacing w:line="256" w:lineRule="auto"/>
        <w:jc w:val="both"/>
        <w:rPr>
          <w:rFonts w:eastAsia="Calibri" w:cs="Times New Roman"/>
          <w:color w:val="333333"/>
          <w:szCs w:val="28"/>
        </w:rPr>
      </w:pPr>
      <w:r w:rsidRPr="00E31645">
        <w:rPr>
          <w:rFonts w:eastAsia="Calibri" w:cs="Times New Roman"/>
          <w:color w:val="333333"/>
          <w:szCs w:val="28"/>
        </w:rPr>
        <w:t xml:space="preserve">      Неуплата административного штрафа в установленный срок влечет административную ответственность по части 1 ст. 20.25 КоАП РФ. Санкция данной статьи предусматривает наложение административного штрафа в двукратном размере суммы неуплаченного административного штрафа, но не </w:t>
      </w:r>
      <w:r w:rsidRPr="00E31645">
        <w:rPr>
          <w:rFonts w:eastAsia="Calibri" w:cs="Times New Roman"/>
          <w:color w:val="333333"/>
          <w:szCs w:val="28"/>
        </w:rPr>
        <w:lastRenderedPageBreak/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6931" w:rsidRDefault="00066931" w:rsidP="00066931">
      <w:pPr>
        <w:ind w:firstLine="709"/>
        <w:jc w:val="both"/>
      </w:pPr>
      <w:r>
        <w:t>________________________________________</w:t>
      </w:r>
    </w:p>
    <w:p w:rsidR="00066931" w:rsidRDefault="00066931" w:rsidP="00066931">
      <w:pPr>
        <w:ind w:firstLine="709"/>
        <w:jc w:val="both"/>
      </w:pPr>
      <w:r>
        <w:t xml:space="preserve"> </w:t>
      </w:r>
    </w:p>
    <w:p w:rsidR="00066931" w:rsidRPr="00066931" w:rsidRDefault="00066931" w:rsidP="00066931">
      <w:pPr>
        <w:ind w:firstLine="709"/>
        <w:jc w:val="both"/>
        <w:rPr>
          <w:b/>
        </w:rPr>
      </w:pPr>
      <w:r w:rsidRPr="00066931">
        <w:rPr>
          <w:b/>
        </w:rPr>
        <w:t>Прокуратура разъясняет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 xml:space="preserve">Законодательство Российской Федерации предоставляет детям-сиротам и детям, оставшимся без попечения родителей следующие гарантии в сфере обеспечения достойных условий жизни, образования, здравоохранения, труда, судопроизводства, уплаты налогов и соборов, обеспечения жильем, а также в иных сферах, предусмотренных законодательством субъектов РФ. 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Во-первых, это гарантия права на устройство в семью. Детям-сиротам и детям, оставшимся без попечения родителей, гарантируется право на устройство в семью на воспитание (усыновление, удочерение): под опеку (детей до 14 лет) или попечительство (детей от 14 до 19 лет), в приемную или патронатную семью. При отсутствии такой возможности временно, на период до устройства на воспитание в семью, им гарантируется пребывание в организации для детей – сирот (ч.1 ст. 123, ст.152, ст.155.1 СК РФ).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Усыновление либо передача под опеку или попечительство братьев сестер разными лицами не допускается, кроме случаев, когда это отвечает интересам детей (ч. 3 ст. 124, ч.5 ст.145 СК РФ). При усыновлении ребенка или передаче его под опеку или попечительство гарантируется учет его мнения, а если ребенку исполнилось 10 лет, то его согласие обязательно (ч.1 ст.132, ч.4 ст.145 СК РФ).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В РФ гарантируется сохранение тайны усыновления (ст.135 СК РФ). За ее разглашение предусмотрена уголовная ответственность по ст. 155 УК РФ.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Во-вторых, дети – сироты и дети, оставшиеся без попечения родителей имеют различные гарантии в сфере образования, в частности (ст. 6 Федерального закона от 21.12.1996 № 159-ФЗ «О дополнительных гарантиях по социальной поддержке детей-сирот и детей, оставшихся без попечения родителей»):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право на бесплатное получение второго среднего профессионального образования по программе подготовки квалифицированных рабочих;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преимущественное право приема в общеобразовательные организации, которые реализуют образовательные программы основного общего и среднего образования, интегрированные с дополнительными общеобразовательными программами, имеющими целью подготовку к военной или иной государственной службе, в том числе к государственной службе российского казначейства (ч. 6 ст. 86 Федерального закона от 29.12.2012 № 273-ФЗ «Об образовании в Российской Федерации»);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средств – при наличии у ребенка среднего общего образования;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 xml:space="preserve">- преимущественное право зачисления в образовательную организацию по программам бакалавриата и программам специалитета за счет бюджетных средств </w:t>
      </w:r>
      <w:r w:rsidRPr="00E31645">
        <w:rPr>
          <w:bCs/>
        </w:rPr>
        <w:lastRenderedPageBreak/>
        <w:t>при условии успешного прохождения вступительных испытаний и при прочих равных условиях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полное государственное обеспечение до завершения обучения по образовательным программам очного среднего профессионального образования или высшего образования за счет бюджетных средств;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право на выплату государственной стипендии и ежегодного пособия на приобретение учебной литературы и письменных принадлежностей в размере трехмесячной стипендии, а также полной заработной платы, начисленной в период производственной практики, - детям, обучающимся по основным образовательным программам.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сохранение полного государственного обеспечения и стипендии на весь период академического отпуска по медицинским показателям;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бесплатный проезд на городском, пригородном, в сельской местности на внутрирайонном транспорте (кроме такси), а один раз в год – к месту жительства и обратно к месту учебы.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 xml:space="preserve">- обеспечение выпускников федеральных государственных образовательных организаций одеждой, обувью, постельным бельем и мебелью по установленным нормам, а также единовременным денежным пособием в размере не менее 500 рублей 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В-третьих, детям-сиротам и детям, оставшимся без попечения родителей, предоставляются различные гарантии в сфере здравоохранения, в частности: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бесплатная медицинская помощь в медицинских организациях государственной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осмотров, а также лечение за пределами РФ за счет федерального бюджета в установленном порядке;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путевки в оздоровительные лагеря и санатории при наличии медицинских показаний.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В-четвертых, детям-сиротам и детям, оставшимся без попечения родителей, предоставляются различные гарантии в сфере труда, в частности: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проведение профориентации и диагностики профпригодности с учетом состояния здоровья. Такую работу с указанной категорией детей в возрасте от 14 до 18 лет должны проводить органы службы занятости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 xml:space="preserve">-  выплата пособия по безработице. Пособие назначается ищущим работу впервые и зарегистрированным в органах службы занятости в статусе безработного и выплачивается в течение шести месяцев в размере уровня средней заработной платы, сложившегося в субъекте РФ. В это время органы службы занятости должны проводить для данной категории граждан профессиональную ориентацию, направлять их для прохождения профессионального обучения или получения дополнительного профессионального образования и организовывать их трудоустройство; 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В-пятых, в сфере судопроизводства дети-сироты и дети, оставшимся без попечения родителей предоставляют различные льготы по уплате налогов и сборов, в частности: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lastRenderedPageBreak/>
        <w:t>- освобождение от обложения НДФЛ доходов в виде благотворительной помощи независимо от источника выплаты (п. 26 ст. 217 НК РФ);</w:t>
      </w:r>
    </w:p>
    <w:p w:rsidR="00E31645" w:rsidRPr="00E31645" w:rsidRDefault="00E31645" w:rsidP="00E31645">
      <w:pPr>
        <w:ind w:firstLine="709"/>
        <w:jc w:val="both"/>
        <w:rPr>
          <w:bCs/>
        </w:rPr>
      </w:pPr>
      <w:r w:rsidRPr="00E31645">
        <w:rPr>
          <w:bCs/>
        </w:rPr>
        <w:t>- освобождение от уплаты государственной пошлины за прием в гражданство РФ, за выдачу паспорта гражданина РФ (п. ст.333.29, пп.9 п. 3 ст. 333.35 НК РФ).</w:t>
      </w:r>
    </w:p>
    <w:p w:rsidR="00066931" w:rsidRDefault="00066931" w:rsidP="00066931">
      <w:pPr>
        <w:ind w:firstLine="709"/>
        <w:jc w:val="both"/>
      </w:pPr>
      <w:r>
        <w:t>________________________________________</w:t>
      </w:r>
    </w:p>
    <w:p w:rsidR="00066931" w:rsidRDefault="00066931" w:rsidP="00066931">
      <w:pPr>
        <w:ind w:firstLine="709"/>
        <w:jc w:val="both"/>
      </w:pPr>
      <w:r>
        <w:t xml:space="preserve"> </w:t>
      </w:r>
    </w:p>
    <w:p w:rsidR="00066931" w:rsidRPr="00066931" w:rsidRDefault="00066931" w:rsidP="00066931">
      <w:pPr>
        <w:ind w:firstLine="709"/>
        <w:jc w:val="both"/>
        <w:rPr>
          <w:b/>
        </w:rPr>
      </w:pPr>
      <w:r w:rsidRPr="00066931">
        <w:rPr>
          <w:b/>
        </w:rPr>
        <w:t>Прокуратура разъясняет</w:t>
      </w:r>
    </w:p>
    <w:p w:rsidR="00066931" w:rsidRDefault="00066931" w:rsidP="00066931">
      <w:pPr>
        <w:ind w:firstLine="709"/>
        <w:jc w:val="both"/>
      </w:pPr>
    </w:p>
    <w:p w:rsidR="00E31645" w:rsidRPr="00E31645" w:rsidRDefault="00E31645" w:rsidP="00E31645">
      <w:pPr>
        <w:ind w:firstLine="709"/>
        <w:jc w:val="both"/>
      </w:pPr>
      <w:r w:rsidRPr="00E31645">
        <w:t xml:space="preserve">В соответствии с требованиями Федерального закона от 25.07.202 г. № 115 – ФЗ «О правовом положении иностранных граждан в Российской Федерации», работодатель имеет право привлекать и использовать иностранных работников только при наличии у него разрешения на их привлечение и использование. Согласно, этому же Федеральному закону выдача разрешения на привлечение и использование иностранных работников и выдача разрешений на работу производится в пределах квот, ежегодно устанавливаемых Правительством Российской Федерации. </w:t>
      </w:r>
    </w:p>
    <w:p w:rsidR="00E31645" w:rsidRPr="00E31645" w:rsidRDefault="00E31645" w:rsidP="00E31645">
      <w:pPr>
        <w:ind w:firstLine="709"/>
        <w:jc w:val="both"/>
      </w:pPr>
      <w:r w:rsidRPr="00E31645">
        <w:t xml:space="preserve">Иностранный гражданин имеет право осуществлять трудовую деятельность на территории Российской Федерации при достижении им возраста 18 лет и только при наличии у данного иностранного гражданина разрешения на работу. </w:t>
      </w:r>
    </w:p>
    <w:p w:rsidR="00E31645" w:rsidRPr="00E31645" w:rsidRDefault="00E31645" w:rsidP="00E31645">
      <w:pPr>
        <w:ind w:firstLine="709"/>
        <w:jc w:val="both"/>
      </w:pPr>
      <w:r w:rsidRPr="00E31645">
        <w:t>Разрешение выдается сроком на 1 год по мотивированной просьбе работодателя его действие после окончания срока может быть продлен еще на год.</w:t>
      </w:r>
    </w:p>
    <w:p w:rsidR="00E31645" w:rsidRPr="00E31645" w:rsidRDefault="00E31645" w:rsidP="00E31645">
      <w:pPr>
        <w:ind w:firstLine="709"/>
        <w:jc w:val="both"/>
      </w:pPr>
      <w:r w:rsidRPr="00E31645">
        <w:t>Необходимо отметить, что работодатель вправе привлекать иностранную рабочую силу только на условиях найма по трудовому договору на время выполнения определенной работы.</w:t>
      </w:r>
    </w:p>
    <w:p w:rsidR="00E31645" w:rsidRPr="00E31645" w:rsidRDefault="00E31645" w:rsidP="00E31645">
      <w:pPr>
        <w:ind w:firstLine="709"/>
        <w:jc w:val="both"/>
      </w:pPr>
      <w:r w:rsidRPr="00E31645">
        <w:t>Так в соответствии со ст. 18.15 КоАП РФ за привлечение к трудовой деятельности в Российской Федерации иностранного гражданина или лица без гражданства при отсутствии у него разрешения на работу, установлена ответственность в виде наложения административного штрафа:</w:t>
      </w:r>
    </w:p>
    <w:p w:rsidR="00E31645" w:rsidRPr="00E31645" w:rsidRDefault="00E31645" w:rsidP="00E31645">
      <w:pPr>
        <w:ind w:firstLine="709"/>
        <w:jc w:val="both"/>
      </w:pPr>
      <w:r w:rsidRPr="00E31645">
        <w:t>- на граждан – в размере от 2000 до 5000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>- на должностных лиц – от 25 000 до 50 000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>- на юридических лиц – от 250 000 до 800 000 тыс. рублей, либо административное приостановление деятельности на срок до 90 суток.</w:t>
      </w:r>
    </w:p>
    <w:p w:rsidR="00E31645" w:rsidRPr="00E31645" w:rsidRDefault="00E31645" w:rsidP="00E31645">
      <w:pPr>
        <w:ind w:firstLine="709"/>
        <w:jc w:val="both"/>
      </w:pPr>
      <w:r w:rsidRPr="00E31645">
        <w:t xml:space="preserve">За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работников, налагается административный штраф: </w:t>
      </w:r>
    </w:p>
    <w:p w:rsidR="00E31645" w:rsidRPr="00E31645" w:rsidRDefault="00E31645" w:rsidP="00E31645">
      <w:pPr>
        <w:ind w:firstLine="709"/>
        <w:jc w:val="both"/>
      </w:pPr>
      <w:r w:rsidRPr="00E31645">
        <w:t>- на граждан – в размере от 2000 до 5000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>- на должностных лиц – от 25 000 до 50 000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>- на юридических лиц – от 250 000 до 800 000 тыс. рублей, либо административное приостановление деятельности на срок до 90 суток.</w:t>
      </w:r>
    </w:p>
    <w:p w:rsidR="00E31645" w:rsidRPr="00E31645" w:rsidRDefault="00E31645" w:rsidP="00E31645">
      <w:pPr>
        <w:ind w:firstLine="709"/>
        <w:jc w:val="both"/>
      </w:pPr>
      <w:r w:rsidRPr="00E31645">
        <w:t xml:space="preserve">В соответствии с ч.3 ст. 18.15 КоАП РФ за неуведомление территориального органа федерального органа исполнительной власти, уполномоченного на осуществление функций по контролю и надзору в сфере миграции, органа </w:t>
      </w:r>
      <w:r w:rsidRPr="00E31645">
        <w:lastRenderedPageBreak/>
        <w:t>исполнительной власти, ведающего вопросами занятости населения в соответствующем субъекте РФ, или налогового органа о привлечении к трудовой деятельности в РФ иностранного гражданина или лица без гражданства, предусмотрена ответственность в виде наложения административного штрафа:</w:t>
      </w:r>
    </w:p>
    <w:p w:rsidR="00E31645" w:rsidRPr="00E31645" w:rsidRDefault="00E31645" w:rsidP="00E31645">
      <w:pPr>
        <w:ind w:firstLine="709"/>
        <w:jc w:val="both"/>
      </w:pPr>
      <w:r w:rsidRPr="00E31645">
        <w:t>- на граждан – в размере от 2000 до 5000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>- на должностных лиц – от 35 000 до 50 000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 xml:space="preserve">- на юридических лиц – от 400 000 до 800 000 тыс. рублей, либо административное приостановление деятельности до 90 суток. </w:t>
      </w:r>
    </w:p>
    <w:p w:rsidR="00E31645" w:rsidRPr="00E31645" w:rsidRDefault="00E31645" w:rsidP="00E31645">
      <w:pPr>
        <w:ind w:firstLine="709"/>
        <w:jc w:val="both"/>
      </w:pPr>
      <w:r>
        <w:t>С</w:t>
      </w:r>
      <w:r w:rsidRPr="00E31645">
        <w:t xml:space="preserve">огласно ч.1 ст. 18.15 КоАП РФ несоблюдение работодателем или заказчиком работ (услуг)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влечет наложение административного штрафа: </w:t>
      </w:r>
    </w:p>
    <w:p w:rsidR="00E31645" w:rsidRPr="00E31645" w:rsidRDefault="00E31645" w:rsidP="00E31645">
      <w:pPr>
        <w:ind w:firstLine="709"/>
        <w:jc w:val="both"/>
      </w:pPr>
      <w:r w:rsidRPr="00E31645">
        <w:t>- на граждан – в размере от 2000 до 4000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>- на должностных лиц – от 45 000 до 50 000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 xml:space="preserve">- на юридических лиц – от 800 000 тыс. до 1 000 000 млн. рублей, либо приостановление деятельности на срок до 90 суток. </w:t>
      </w:r>
    </w:p>
    <w:p w:rsidR="00E31645" w:rsidRPr="00E31645" w:rsidRDefault="00E31645" w:rsidP="00E31645">
      <w:pPr>
        <w:ind w:firstLine="709"/>
        <w:jc w:val="both"/>
      </w:pPr>
      <w:r w:rsidRPr="00E31645">
        <w:t>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предусматривает ответственность по ч. 2 ст. 19.27 КоАП РФ, санкция которой влечет наложение административного штрафа:</w:t>
      </w:r>
    </w:p>
    <w:p w:rsidR="00E31645" w:rsidRPr="00E31645" w:rsidRDefault="00E31645" w:rsidP="00E31645">
      <w:pPr>
        <w:ind w:firstLine="709"/>
        <w:jc w:val="both"/>
      </w:pPr>
      <w:r w:rsidRPr="00E31645">
        <w:t>- на граждан – в размере от 2000 до 5000 тыс. рублей;</w:t>
      </w:r>
    </w:p>
    <w:p w:rsidR="00E31645" w:rsidRPr="00E31645" w:rsidRDefault="00E31645" w:rsidP="00E31645">
      <w:pPr>
        <w:ind w:firstLine="709"/>
        <w:jc w:val="both"/>
      </w:pPr>
      <w:r w:rsidRPr="00E31645">
        <w:t>- на должностных лиц – от 35 000 до 50 000 тыс. рублей;</w:t>
      </w:r>
    </w:p>
    <w:p w:rsidR="00E31645" w:rsidRDefault="00E31645" w:rsidP="00467668">
      <w:pPr>
        <w:ind w:firstLine="709"/>
        <w:jc w:val="both"/>
      </w:pPr>
      <w:r w:rsidRPr="00E31645">
        <w:t>- на юридических лиц – от 350 000 до 800 00 тыс. рублей.</w:t>
      </w:r>
    </w:p>
    <w:permEnd w:id="1549695119"/>
    <w:p w:rsidR="00AD7DEB" w:rsidRDefault="00AD7DEB" w:rsidP="00AD7DEB">
      <w:pPr>
        <w:ind w:firstLine="709"/>
      </w:pPr>
    </w:p>
    <w:p w:rsidR="00AD7DEB" w:rsidRPr="00C92ACA" w:rsidRDefault="00AD7DEB" w:rsidP="00AD7DEB">
      <w:pPr>
        <w:ind w:firstLine="709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5322"/>
      </w:tblGrid>
      <w:tr w:rsidR="00AD7DEB" w:rsidTr="00D07A9F">
        <w:trPr>
          <w:cantSplit/>
        </w:trPr>
        <w:tc>
          <w:tcPr>
            <w:tcW w:w="4486" w:type="dxa"/>
            <w:tcMar>
              <w:left w:w="0" w:type="dxa"/>
              <w:right w:w="0" w:type="dxa"/>
            </w:tcMar>
            <w:vAlign w:val="bottom"/>
          </w:tcPr>
          <w:bookmarkStart w:id="3" w:name="SIGNERPOST1"/>
          <w:p w:rsidR="00AD7DEB" w:rsidRDefault="00AD7DEB" w:rsidP="00B10B88">
            <w:pPr>
              <w:spacing w:line="240" w:lineRule="exac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3720E3">
              <w:rPr>
                <w:rFonts w:cs="Times New Roman"/>
                <w:szCs w:val="28"/>
              </w:rPr>
              <w:instrText>должность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3"/>
          </w:p>
        </w:tc>
        <w:tc>
          <w:tcPr>
            <w:tcW w:w="5322" w:type="dxa"/>
            <w:vAlign w:val="bottom"/>
          </w:tcPr>
          <w:p w:rsidR="00AD7DEB" w:rsidRDefault="00AD7DEB" w:rsidP="00B10B88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AD7DEB" w:rsidTr="00D07A9F">
        <w:trPr>
          <w:cantSplit/>
        </w:trPr>
        <w:tc>
          <w:tcPr>
            <w:tcW w:w="4486" w:type="dxa"/>
            <w:tcMar>
              <w:left w:w="0" w:type="dxa"/>
              <w:right w:w="0" w:type="dxa"/>
            </w:tcMar>
            <w:vAlign w:val="bottom"/>
          </w:tcPr>
          <w:p w:rsidR="00AD7DEB" w:rsidRPr="003720E3" w:rsidRDefault="00AD7DEB" w:rsidP="00B10B88">
            <w:pPr>
              <w:rPr>
                <w:rFonts w:cs="Times New Roman"/>
                <w:szCs w:val="28"/>
              </w:rPr>
            </w:pPr>
          </w:p>
        </w:tc>
        <w:tc>
          <w:tcPr>
            <w:tcW w:w="5322" w:type="dxa"/>
            <w:vAlign w:val="bottom"/>
          </w:tcPr>
          <w:p w:rsidR="00AD7DEB" w:rsidRPr="003720E3" w:rsidRDefault="00AD7DEB" w:rsidP="00B10B88">
            <w:pPr>
              <w:jc w:val="right"/>
              <w:rPr>
                <w:rFonts w:cs="Times New Roman"/>
                <w:szCs w:val="28"/>
              </w:rPr>
            </w:pPr>
          </w:p>
        </w:tc>
      </w:tr>
      <w:tr w:rsidR="00AD7DEB" w:rsidTr="00D07A9F">
        <w:trPr>
          <w:cantSplit/>
        </w:trPr>
        <w:tc>
          <w:tcPr>
            <w:tcW w:w="4486" w:type="dxa"/>
            <w:tcMar>
              <w:left w:w="0" w:type="dxa"/>
              <w:right w:w="0" w:type="dxa"/>
            </w:tcMar>
            <w:vAlign w:val="bottom"/>
          </w:tcPr>
          <w:p w:rsidR="00AD7DEB" w:rsidRPr="003720E3" w:rsidRDefault="0092557B" w:rsidP="00B10B88">
            <w:pPr>
              <w:spacing w:line="240" w:lineRule="exact"/>
              <w:rPr>
                <w:rFonts w:cs="Times New Roman"/>
                <w:szCs w:val="28"/>
              </w:rPr>
            </w:pPr>
            <w:permStart w:id="1898142548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066931">
              <w:rPr>
                <w:rFonts w:cs="Times New Roman"/>
                <w:szCs w:val="28"/>
              </w:rPr>
              <w:t>советник юстиции</w:t>
            </w:r>
            <w:permEnd w:id="1898142548"/>
          </w:p>
        </w:tc>
        <w:bookmarkStart w:id="4" w:name="SIGNERNAME1"/>
        <w:tc>
          <w:tcPr>
            <w:tcW w:w="5322" w:type="dxa"/>
            <w:vAlign w:val="bottom"/>
          </w:tcPr>
          <w:p w:rsidR="00AD7DEB" w:rsidRPr="003720E3" w:rsidRDefault="00AD7DEB" w:rsidP="00B10B88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4"/>
          </w:p>
        </w:tc>
      </w:tr>
    </w:tbl>
    <w:p w:rsidR="00AD7DEB" w:rsidRPr="006F6FD4" w:rsidRDefault="00AD7DEB" w:rsidP="00AD7DEB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5" w:name="SIGNERSTAMP1"/>
      <w:r>
        <w:rPr>
          <w:rFonts w:cs="Times New Roman"/>
          <w:color w:val="D9D9D9" w:themeColor="background1" w:themeShade="D9"/>
          <w:szCs w:val="28"/>
        </w:rPr>
        <w:t xml:space="preserve">штамп подписи </w:t>
      </w:r>
      <w:r w:rsidRPr="00CC3903">
        <w:rPr>
          <w:rFonts w:cs="Times New Roman"/>
          <w:color w:val="D9D9D9" w:themeColor="background1" w:themeShade="D9"/>
          <w:szCs w:val="28"/>
        </w:rPr>
        <w:t>1</w:t>
      </w:r>
      <w:bookmarkEnd w:id="5"/>
    </w:p>
    <w:sectPr w:rsidR="00AD7DEB" w:rsidRPr="006F6FD4" w:rsidSect="00C92ACA">
      <w:headerReference w:type="default" r:id="rId10"/>
      <w:footerReference w:type="first" r:id="rId11"/>
      <w:pgSz w:w="11906" w:h="16838"/>
      <w:pgMar w:top="284" w:right="567" w:bottom="1134" w:left="153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41" w:rsidRDefault="00FC2741" w:rsidP="00466B1C">
      <w:r>
        <w:separator/>
      </w:r>
    </w:p>
  </w:endnote>
  <w:endnote w:type="continuationSeparator" w:id="0">
    <w:p w:rsidR="00FC2741" w:rsidRDefault="00FC2741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bottomFromText="16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F24820" w:rsidTr="00F24820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F24820" w:rsidRDefault="00F24820" w:rsidP="00F24820">
          <w:pPr>
            <w:spacing w:after="60" w:line="254" w:lineRule="auto"/>
            <w:jc w:val="center"/>
            <w:rPr>
              <w:rFonts w:asciiTheme="minorHAnsi" w:hAnsiTheme="minorHAnsi"/>
              <w:sz w:val="16"/>
              <w:szCs w:val="16"/>
            </w:rPr>
          </w:pPr>
          <w:bookmarkStart w:id="6" w:name="SIGNERORG1"/>
          <w:r>
            <w:rPr>
              <w:rFonts w:asciiTheme="minorHAnsi" w:hAnsiTheme="minorHAnsi"/>
              <w:sz w:val="16"/>
              <w:szCs w:val="16"/>
            </w:rPr>
            <w:t>организация</w:t>
          </w:r>
          <w:bookmarkEnd w:id="6"/>
        </w:p>
        <w:p w:rsidR="00F24820" w:rsidRDefault="00F24820" w:rsidP="00F24820">
          <w:pPr>
            <w:spacing w:after="60" w:line="254" w:lineRule="auto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№ </w:t>
          </w:r>
          <w:bookmarkStart w:id="7" w:name="REGNUMSTAMP"/>
          <w:r>
            <w:rPr>
              <w:rFonts w:asciiTheme="minorHAnsi" w:hAnsiTheme="minorHAnsi"/>
              <w:color w:val="BFBFBF" w:themeColor="background1" w:themeShade="BF"/>
              <w:sz w:val="16"/>
              <w:szCs w:val="16"/>
            </w:rPr>
            <w:t>рег.номер</w:t>
          </w:r>
          <w:bookmarkEnd w:id="7"/>
        </w:p>
      </w:tc>
    </w:tr>
  </w:tbl>
  <w:p w:rsidR="00F24820" w:rsidRDefault="00F248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41" w:rsidRDefault="00FC2741" w:rsidP="00466B1C">
      <w:r>
        <w:separator/>
      </w:r>
    </w:p>
  </w:footnote>
  <w:footnote w:type="continuationSeparator" w:id="0">
    <w:p w:rsidR="00FC2741" w:rsidRDefault="00FC2741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E31645">
          <w:rPr>
            <w:rFonts w:cs="Times New Roman"/>
            <w:noProof/>
            <w:szCs w:val="28"/>
          </w:rPr>
          <w:t>5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1+XohfnR+IpQdUh7ag9F4DFgyEEra5xA8flq/D3fz1oS5jOfKmOJAdDua9JRWpgJo7ynb58dDGcdFiDOCcf/Jg==" w:salt="MSgDst5xU5LdMOvoEGaz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F87"/>
    <w:rsid w:val="00013D8F"/>
    <w:rsid w:val="00025A34"/>
    <w:rsid w:val="00036C1F"/>
    <w:rsid w:val="000371B0"/>
    <w:rsid w:val="00045EEF"/>
    <w:rsid w:val="00053D69"/>
    <w:rsid w:val="000571E6"/>
    <w:rsid w:val="00066931"/>
    <w:rsid w:val="000742B5"/>
    <w:rsid w:val="00074707"/>
    <w:rsid w:val="00076177"/>
    <w:rsid w:val="00076322"/>
    <w:rsid w:val="0008292C"/>
    <w:rsid w:val="00085A49"/>
    <w:rsid w:val="000914E6"/>
    <w:rsid w:val="00094C89"/>
    <w:rsid w:val="00095253"/>
    <w:rsid w:val="00097541"/>
    <w:rsid w:val="000C383D"/>
    <w:rsid w:val="000D15A8"/>
    <w:rsid w:val="000E2C13"/>
    <w:rsid w:val="000E46B4"/>
    <w:rsid w:val="000F242D"/>
    <w:rsid w:val="000F3EB9"/>
    <w:rsid w:val="00103771"/>
    <w:rsid w:val="001041A9"/>
    <w:rsid w:val="00105BA4"/>
    <w:rsid w:val="00121D67"/>
    <w:rsid w:val="00122694"/>
    <w:rsid w:val="00123816"/>
    <w:rsid w:val="00126DFD"/>
    <w:rsid w:val="00127E0E"/>
    <w:rsid w:val="00135D39"/>
    <w:rsid w:val="001511BB"/>
    <w:rsid w:val="001572D5"/>
    <w:rsid w:val="0016065B"/>
    <w:rsid w:val="00167170"/>
    <w:rsid w:val="0018383C"/>
    <w:rsid w:val="0018600B"/>
    <w:rsid w:val="001C2A3A"/>
    <w:rsid w:val="001C5C3F"/>
    <w:rsid w:val="001C7DF9"/>
    <w:rsid w:val="001F738B"/>
    <w:rsid w:val="0020375D"/>
    <w:rsid w:val="0022338C"/>
    <w:rsid w:val="002371BB"/>
    <w:rsid w:val="002411F7"/>
    <w:rsid w:val="00242BF9"/>
    <w:rsid w:val="00246023"/>
    <w:rsid w:val="00263DD3"/>
    <w:rsid w:val="0028330B"/>
    <w:rsid w:val="002908B8"/>
    <w:rsid w:val="00292883"/>
    <w:rsid w:val="002A0243"/>
    <w:rsid w:val="002B62A1"/>
    <w:rsid w:val="002B6BD4"/>
    <w:rsid w:val="002C5A34"/>
    <w:rsid w:val="002D0D23"/>
    <w:rsid w:val="002E1837"/>
    <w:rsid w:val="00301280"/>
    <w:rsid w:val="00306880"/>
    <w:rsid w:val="00307676"/>
    <w:rsid w:val="0031081A"/>
    <w:rsid w:val="003208EC"/>
    <w:rsid w:val="00322983"/>
    <w:rsid w:val="00327C32"/>
    <w:rsid w:val="0033363C"/>
    <w:rsid w:val="00353B0E"/>
    <w:rsid w:val="003720E3"/>
    <w:rsid w:val="003913CD"/>
    <w:rsid w:val="00393A92"/>
    <w:rsid w:val="003B0766"/>
    <w:rsid w:val="003D33C9"/>
    <w:rsid w:val="004153A6"/>
    <w:rsid w:val="0041542F"/>
    <w:rsid w:val="00416EF0"/>
    <w:rsid w:val="004347B1"/>
    <w:rsid w:val="004352D0"/>
    <w:rsid w:val="00443812"/>
    <w:rsid w:val="004617E1"/>
    <w:rsid w:val="00466B1C"/>
    <w:rsid w:val="00467668"/>
    <w:rsid w:val="004825C8"/>
    <w:rsid w:val="00492123"/>
    <w:rsid w:val="004B1FAE"/>
    <w:rsid w:val="004B2FD2"/>
    <w:rsid w:val="004B34D8"/>
    <w:rsid w:val="004D0529"/>
    <w:rsid w:val="004F0BA0"/>
    <w:rsid w:val="004F14AF"/>
    <w:rsid w:val="004F1531"/>
    <w:rsid w:val="004F6109"/>
    <w:rsid w:val="005349B6"/>
    <w:rsid w:val="00547B65"/>
    <w:rsid w:val="005660CE"/>
    <w:rsid w:val="005766FD"/>
    <w:rsid w:val="005951D5"/>
    <w:rsid w:val="005A06C4"/>
    <w:rsid w:val="005A66B0"/>
    <w:rsid w:val="005B18EC"/>
    <w:rsid w:val="005B44A2"/>
    <w:rsid w:val="005D7DB7"/>
    <w:rsid w:val="005E4A48"/>
    <w:rsid w:val="005F0864"/>
    <w:rsid w:val="005F6607"/>
    <w:rsid w:val="005F74CF"/>
    <w:rsid w:val="00603CB3"/>
    <w:rsid w:val="00614CE9"/>
    <w:rsid w:val="0062430C"/>
    <w:rsid w:val="00626321"/>
    <w:rsid w:val="00630F73"/>
    <w:rsid w:val="006320F5"/>
    <w:rsid w:val="00636F28"/>
    <w:rsid w:val="0064050C"/>
    <w:rsid w:val="00654036"/>
    <w:rsid w:val="00657E9B"/>
    <w:rsid w:val="00684ECB"/>
    <w:rsid w:val="00695D0E"/>
    <w:rsid w:val="00696DF3"/>
    <w:rsid w:val="006A6B2B"/>
    <w:rsid w:val="006A796E"/>
    <w:rsid w:val="006B39AA"/>
    <w:rsid w:val="006C0C44"/>
    <w:rsid w:val="006C1C12"/>
    <w:rsid w:val="006C37AF"/>
    <w:rsid w:val="006C5F47"/>
    <w:rsid w:val="006D33C4"/>
    <w:rsid w:val="006E429F"/>
    <w:rsid w:val="006F6FD4"/>
    <w:rsid w:val="00722B56"/>
    <w:rsid w:val="00732F91"/>
    <w:rsid w:val="00733443"/>
    <w:rsid w:val="007343BF"/>
    <w:rsid w:val="007628F3"/>
    <w:rsid w:val="00762F6E"/>
    <w:rsid w:val="00785C87"/>
    <w:rsid w:val="00791D39"/>
    <w:rsid w:val="00796ABF"/>
    <w:rsid w:val="007A5301"/>
    <w:rsid w:val="007B304A"/>
    <w:rsid w:val="007C5569"/>
    <w:rsid w:val="007C686B"/>
    <w:rsid w:val="007E07AD"/>
    <w:rsid w:val="007F12D9"/>
    <w:rsid w:val="00811CB0"/>
    <w:rsid w:val="008132B2"/>
    <w:rsid w:val="008252DC"/>
    <w:rsid w:val="0082721B"/>
    <w:rsid w:val="00843ACF"/>
    <w:rsid w:val="00845286"/>
    <w:rsid w:val="00853A91"/>
    <w:rsid w:val="00862DAB"/>
    <w:rsid w:val="00863B8A"/>
    <w:rsid w:val="00872029"/>
    <w:rsid w:val="00896D0C"/>
    <w:rsid w:val="008D2860"/>
    <w:rsid w:val="008D59DF"/>
    <w:rsid w:val="008E4601"/>
    <w:rsid w:val="008F7F65"/>
    <w:rsid w:val="00907FB1"/>
    <w:rsid w:val="00922DBB"/>
    <w:rsid w:val="0092557B"/>
    <w:rsid w:val="00931F2E"/>
    <w:rsid w:val="009427E0"/>
    <w:rsid w:val="00945956"/>
    <w:rsid w:val="009748EA"/>
    <w:rsid w:val="00976A49"/>
    <w:rsid w:val="00984107"/>
    <w:rsid w:val="00992B84"/>
    <w:rsid w:val="009A7FFB"/>
    <w:rsid w:val="009B06BE"/>
    <w:rsid w:val="009C0855"/>
    <w:rsid w:val="009D62B4"/>
    <w:rsid w:val="009E43FD"/>
    <w:rsid w:val="009E46E7"/>
    <w:rsid w:val="009E48A0"/>
    <w:rsid w:val="009F6EC2"/>
    <w:rsid w:val="00A10724"/>
    <w:rsid w:val="00A14C58"/>
    <w:rsid w:val="00A302A3"/>
    <w:rsid w:val="00A33D50"/>
    <w:rsid w:val="00A509F7"/>
    <w:rsid w:val="00A85B10"/>
    <w:rsid w:val="00A90064"/>
    <w:rsid w:val="00A9611E"/>
    <w:rsid w:val="00AA1946"/>
    <w:rsid w:val="00AA462E"/>
    <w:rsid w:val="00AA68A6"/>
    <w:rsid w:val="00AB31F0"/>
    <w:rsid w:val="00AC194A"/>
    <w:rsid w:val="00AD01B2"/>
    <w:rsid w:val="00AD3BD0"/>
    <w:rsid w:val="00AD7DEB"/>
    <w:rsid w:val="00B01D7C"/>
    <w:rsid w:val="00B1209D"/>
    <w:rsid w:val="00B23920"/>
    <w:rsid w:val="00B461E0"/>
    <w:rsid w:val="00B60DC1"/>
    <w:rsid w:val="00B61BE2"/>
    <w:rsid w:val="00B64320"/>
    <w:rsid w:val="00B80CED"/>
    <w:rsid w:val="00B80D7F"/>
    <w:rsid w:val="00B940CE"/>
    <w:rsid w:val="00B94A8F"/>
    <w:rsid w:val="00BA4810"/>
    <w:rsid w:val="00BD0C3D"/>
    <w:rsid w:val="00BE1195"/>
    <w:rsid w:val="00BE284B"/>
    <w:rsid w:val="00BE62FB"/>
    <w:rsid w:val="00BF3AA6"/>
    <w:rsid w:val="00BF3C49"/>
    <w:rsid w:val="00C0665C"/>
    <w:rsid w:val="00C135FA"/>
    <w:rsid w:val="00C24A8D"/>
    <w:rsid w:val="00C33762"/>
    <w:rsid w:val="00C36F5A"/>
    <w:rsid w:val="00C46016"/>
    <w:rsid w:val="00C63055"/>
    <w:rsid w:val="00C92ACA"/>
    <w:rsid w:val="00CA0DEB"/>
    <w:rsid w:val="00CB3491"/>
    <w:rsid w:val="00CC3903"/>
    <w:rsid w:val="00CD3A13"/>
    <w:rsid w:val="00D04B75"/>
    <w:rsid w:val="00D07A9F"/>
    <w:rsid w:val="00D110BA"/>
    <w:rsid w:val="00D13B6E"/>
    <w:rsid w:val="00D13C64"/>
    <w:rsid w:val="00D171BE"/>
    <w:rsid w:val="00D2397F"/>
    <w:rsid w:val="00D26095"/>
    <w:rsid w:val="00D45B1C"/>
    <w:rsid w:val="00D6420C"/>
    <w:rsid w:val="00D94857"/>
    <w:rsid w:val="00D94D7E"/>
    <w:rsid w:val="00DA10AE"/>
    <w:rsid w:val="00DA2A1B"/>
    <w:rsid w:val="00DB1B47"/>
    <w:rsid w:val="00DB3AA6"/>
    <w:rsid w:val="00DD20D4"/>
    <w:rsid w:val="00DE6066"/>
    <w:rsid w:val="00DF115A"/>
    <w:rsid w:val="00DF7382"/>
    <w:rsid w:val="00E03BCF"/>
    <w:rsid w:val="00E1084B"/>
    <w:rsid w:val="00E1563B"/>
    <w:rsid w:val="00E31645"/>
    <w:rsid w:val="00E34828"/>
    <w:rsid w:val="00E51199"/>
    <w:rsid w:val="00E55B08"/>
    <w:rsid w:val="00E624C3"/>
    <w:rsid w:val="00E65B90"/>
    <w:rsid w:val="00E80505"/>
    <w:rsid w:val="00E83FBE"/>
    <w:rsid w:val="00E94BC9"/>
    <w:rsid w:val="00EA6A27"/>
    <w:rsid w:val="00EB1C44"/>
    <w:rsid w:val="00EE3E7A"/>
    <w:rsid w:val="00EF214F"/>
    <w:rsid w:val="00EF3BC7"/>
    <w:rsid w:val="00F04C79"/>
    <w:rsid w:val="00F07F29"/>
    <w:rsid w:val="00F22B97"/>
    <w:rsid w:val="00F24820"/>
    <w:rsid w:val="00F30AB0"/>
    <w:rsid w:val="00F54175"/>
    <w:rsid w:val="00F54D24"/>
    <w:rsid w:val="00F55450"/>
    <w:rsid w:val="00F66B2B"/>
    <w:rsid w:val="00F67310"/>
    <w:rsid w:val="00F75A78"/>
    <w:rsid w:val="00F97EBA"/>
    <w:rsid w:val="00FA659B"/>
    <w:rsid w:val="00FC2418"/>
    <w:rsid w:val="00FC2741"/>
    <w:rsid w:val="00FC383E"/>
    <w:rsid w:val="00FC5FFC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0B50"/>
  <w15:docId w15:val="{1654C4B6-B036-45C7-B588-B9AD137C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C33B-0FDE-4576-9022-4863285A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E555B-18F2-43AA-8FFE-6E886E682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BF900-7A1B-449B-8FEA-0B650A946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94ADC-9761-496D-B249-ABD22674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1741</Words>
  <Characters>9926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Мартынов Геннадий Олегович</cp:lastModifiedBy>
  <cp:revision>2</cp:revision>
  <cp:lastPrinted>2020-02-16T15:20:00Z</cp:lastPrinted>
  <dcterms:created xsi:type="dcterms:W3CDTF">2023-06-19T04:25:00Z</dcterms:created>
  <dcterms:modified xsi:type="dcterms:W3CDTF">2023-06-19T04:25:00Z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