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РОССИЙСКАЯ ФЕДЕРАЦИЯ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ИРКУТСКАЯ ОБЛАСТЬ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БОДАЙБИНСКИЙ МУНИЦИПАЛЬНЫЙ РАЙОН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МАМАКАНСКОЕ ГОРОДСКОЕ ПОСЕЛЕНИЕ</w:t>
      </w:r>
    </w:p>
    <w:p w:rsidR="00635C41" w:rsidRPr="00635C41" w:rsidRDefault="00635C41" w:rsidP="005330FE">
      <w:pPr>
        <w:jc w:val="center"/>
        <w:rPr>
          <w:rFonts w:eastAsia="Calibri"/>
          <w:b/>
          <w:lang w:eastAsia="en-US"/>
        </w:rPr>
      </w:pPr>
      <w:r w:rsidRPr="00635C41">
        <w:rPr>
          <w:rFonts w:eastAsia="Calibri"/>
          <w:b/>
          <w:lang w:eastAsia="en-US"/>
        </w:rPr>
        <w:t>АДМИНИСТРАЦИЯ</w:t>
      </w:r>
    </w:p>
    <w:p w:rsidR="00635C41" w:rsidRPr="00635C41" w:rsidRDefault="00635C41" w:rsidP="005330FE">
      <w:pPr>
        <w:jc w:val="center"/>
        <w:rPr>
          <w:b/>
        </w:rPr>
      </w:pPr>
      <w:r w:rsidRPr="00635C41">
        <w:rPr>
          <w:b/>
        </w:rPr>
        <w:t>ПОСТАНОВЛЕНИЕ</w:t>
      </w:r>
    </w:p>
    <w:p w:rsidR="00C71F46" w:rsidRPr="00CF255E" w:rsidRDefault="00C71F46" w:rsidP="005330FE">
      <w:pPr>
        <w:jc w:val="center"/>
        <w:rPr>
          <w:rFonts w:eastAsia="Calibri"/>
          <w:lang w:eastAsia="en-US"/>
        </w:rPr>
      </w:pPr>
    </w:p>
    <w:p w:rsidR="00C71F46" w:rsidRPr="00635C41" w:rsidRDefault="00C71F46" w:rsidP="0020536B">
      <w:pPr>
        <w:jc w:val="both"/>
        <w:rPr>
          <w:rFonts w:eastAsia="Calibri"/>
          <w:bCs/>
          <w:color w:val="000000"/>
          <w:u w:val="single"/>
        </w:rPr>
      </w:pPr>
      <w:r w:rsidRPr="007F5BCF">
        <w:rPr>
          <w:rFonts w:eastAsia="Calibri"/>
          <w:lang w:eastAsia="en-US"/>
        </w:rPr>
        <w:t>«</w:t>
      </w:r>
      <w:r w:rsidR="00BA766A">
        <w:rPr>
          <w:rFonts w:eastAsia="Calibri"/>
          <w:lang w:eastAsia="en-US"/>
        </w:rPr>
        <w:t>18</w:t>
      </w:r>
      <w:r w:rsidRPr="007F5BCF">
        <w:rPr>
          <w:rFonts w:eastAsia="Calibri"/>
          <w:lang w:eastAsia="en-US"/>
        </w:rPr>
        <w:t xml:space="preserve">» </w:t>
      </w:r>
      <w:r w:rsidR="00BA766A">
        <w:rPr>
          <w:rFonts w:eastAsia="Calibri"/>
          <w:lang w:eastAsia="en-US"/>
        </w:rPr>
        <w:t xml:space="preserve">декабря </w:t>
      </w:r>
      <w:r w:rsidRPr="007F5BCF">
        <w:rPr>
          <w:rFonts w:eastAsia="Calibri"/>
          <w:lang w:eastAsia="en-US"/>
        </w:rPr>
        <w:t xml:space="preserve"> 20</w:t>
      </w:r>
      <w:r w:rsidR="005768AE" w:rsidRPr="007F5BCF">
        <w:rPr>
          <w:rFonts w:eastAsia="Calibri"/>
          <w:lang w:eastAsia="en-US"/>
        </w:rPr>
        <w:t>2</w:t>
      </w:r>
      <w:r w:rsidR="00BA766A">
        <w:rPr>
          <w:rFonts w:eastAsia="Calibri"/>
          <w:lang w:eastAsia="en-US"/>
        </w:rPr>
        <w:t>4</w:t>
      </w:r>
      <w:r w:rsidRPr="007F5BCF">
        <w:rPr>
          <w:rFonts w:eastAsia="Calibri"/>
          <w:lang w:eastAsia="en-US"/>
        </w:rPr>
        <w:t xml:space="preserve">г.           </w:t>
      </w:r>
      <w:r w:rsidR="00375988" w:rsidRPr="007F5BCF">
        <w:rPr>
          <w:rFonts w:eastAsia="Calibri"/>
          <w:lang w:eastAsia="en-US"/>
        </w:rPr>
        <w:t xml:space="preserve">  </w:t>
      </w:r>
      <w:r w:rsidRPr="007F5BCF">
        <w:rPr>
          <w:rFonts w:eastAsia="Calibri"/>
          <w:lang w:eastAsia="en-US"/>
        </w:rPr>
        <w:t xml:space="preserve">  </w:t>
      </w:r>
      <w:r w:rsidR="00375988" w:rsidRPr="007F5BCF">
        <w:rPr>
          <w:rFonts w:eastAsia="Calibri"/>
          <w:lang w:eastAsia="en-US"/>
        </w:rPr>
        <w:t xml:space="preserve">    </w:t>
      </w:r>
      <w:r w:rsidRPr="007F5BCF">
        <w:rPr>
          <w:rFonts w:eastAsia="Calibri"/>
          <w:lang w:eastAsia="en-US"/>
        </w:rPr>
        <w:t xml:space="preserve">        </w:t>
      </w:r>
      <w:r w:rsidRPr="007F5BCF">
        <w:rPr>
          <w:rFonts w:eastAsia="Calibri"/>
          <w:bCs/>
          <w:color w:val="000000"/>
        </w:rPr>
        <w:t xml:space="preserve"> </w:t>
      </w:r>
      <w:r w:rsidR="00635C41" w:rsidRPr="007F5BCF">
        <w:rPr>
          <w:rFonts w:eastAsia="Calibri"/>
          <w:bCs/>
          <w:color w:val="000000"/>
        </w:rPr>
        <w:t>р.</w:t>
      </w:r>
      <w:r w:rsidRPr="007F5BCF">
        <w:rPr>
          <w:rFonts w:eastAsia="Calibri"/>
          <w:bCs/>
          <w:color w:val="000000"/>
        </w:rPr>
        <w:t xml:space="preserve">п. Мамакан                      </w:t>
      </w:r>
      <w:r w:rsidR="00375988" w:rsidRPr="007F5BCF">
        <w:rPr>
          <w:rFonts w:eastAsia="Calibri"/>
          <w:bCs/>
          <w:color w:val="000000"/>
        </w:rPr>
        <w:t xml:space="preserve">     </w:t>
      </w:r>
      <w:r w:rsidRPr="007F5BCF">
        <w:rPr>
          <w:rFonts w:eastAsia="Calibri"/>
          <w:bCs/>
          <w:color w:val="000000"/>
        </w:rPr>
        <w:t xml:space="preserve">               </w:t>
      </w:r>
      <w:r w:rsidR="0020536B">
        <w:rPr>
          <w:rFonts w:eastAsia="Calibri"/>
          <w:bCs/>
          <w:color w:val="000000"/>
        </w:rPr>
        <w:t xml:space="preserve">  </w:t>
      </w:r>
      <w:r w:rsidRPr="007F5BCF">
        <w:rPr>
          <w:rFonts w:eastAsia="Calibri"/>
          <w:bCs/>
          <w:color w:val="000000"/>
        </w:rPr>
        <w:t xml:space="preserve"> </w:t>
      </w:r>
      <w:r w:rsidR="0020536B">
        <w:rPr>
          <w:rFonts w:eastAsia="Calibri"/>
          <w:bCs/>
          <w:color w:val="000000"/>
        </w:rPr>
        <w:t xml:space="preserve">    </w:t>
      </w:r>
      <w:r w:rsidRPr="007F5BCF">
        <w:rPr>
          <w:rFonts w:eastAsia="Calibri"/>
          <w:bCs/>
          <w:color w:val="000000"/>
        </w:rPr>
        <w:t xml:space="preserve"> </w:t>
      </w:r>
      <w:r w:rsidR="009C705F">
        <w:rPr>
          <w:rFonts w:eastAsia="Calibri"/>
          <w:bCs/>
          <w:color w:val="000000"/>
        </w:rPr>
        <w:t xml:space="preserve">    </w:t>
      </w:r>
      <w:r w:rsidRPr="007F5BCF">
        <w:rPr>
          <w:rFonts w:eastAsia="Calibri"/>
          <w:bCs/>
          <w:color w:val="000000"/>
        </w:rPr>
        <w:t xml:space="preserve">  </w:t>
      </w:r>
      <w:r w:rsidRPr="007F5BCF">
        <w:rPr>
          <w:rFonts w:eastAsia="Calibri"/>
          <w:bCs/>
          <w:color w:val="000000"/>
          <w:u w:val="single"/>
        </w:rPr>
        <w:t>№</w:t>
      </w:r>
      <w:r w:rsidR="007F0704">
        <w:rPr>
          <w:rFonts w:eastAsia="Calibri"/>
          <w:bCs/>
          <w:color w:val="000000"/>
          <w:u w:val="single"/>
        </w:rPr>
        <w:t>145-п</w:t>
      </w:r>
    </w:p>
    <w:p w:rsidR="00C71F46" w:rsidRPr="00CF255E" w:rsidRDefault="00C71F46" w:rsidP="005330FE">
      <w:pPr>
        <w:tabs>
          <w:tab w:val="left" w:pos="4200"/>
        </w:tabs>
        <w:jc w:val="center"/>
      </w:pPr>
    </w:p>
    <w:p w:rsidR="00FC7248" w:rsidRDefault="00C71F46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CF255E">
        <w:rPr>
          <w:rStyle w:val="FontStyle222"/>
          <w:sz w:val="24"/>
          <w:szCs w:val="24"/>
        </w:rPr>
        <w:t xml:space="preserve">Об установлении </w:t>
      </w:r>
      <w:r w:rsidR="00DD1AE7">
        <w:rPr>
          <w:rStyle w:val="FontStyle222"/>
          <w:sz w:val="24"/>
          <w:szCs w:val="24"/>
        </w:rPr>
        <w:t xml:space="preserve">долгосрочных </w:t>
      </w:r>
      <w:r w:rsidRPr="00CF255E">
        <w:rPr>
          <w:rStyle w:val="FontStyle222"/>
          <w:sz w:val="24"/>
          <w:szCs w:val="24"/>
        </w:rPr>
        <w:t>тариф</w:t>
      </w:r>
      <w:r w:rsidR="00DD1AE7">
        <w:rPr>
          <w:rStyle w:val="FontStyle222"/>
          <w:sz w:val="24"/>
          <w:szCs w:val="24"/>
        </w:rPr>
        <w:t xml:space="preserve">ов </w:t>
      </w:r>
      <w:r w:rsidR="006D6D1B">
        <w:rPr>
          <w:rStyle w:val="FontStyle222"/>
          <w:sz w:val="24"/>
          <w:szCs w:val="24"/>
        </w:rPr>
        <w:t xml:space="preserve"> </w:t>
      </w:r>
      <w:r w:rsidR="00FC7248">
        <w:rPr>
          <w:rStyle w:val="FontStyle222"/>
          <w:sz w:val="24"/>
          <w:szCs w:val="24"/>
        </w:rPr>
        <w:t xml:space="preserve">на </w:t>
      </w:r>
      <w:r w:rsidR="006D6D1B" w:rsidRPr="006D6D1B">
        <w:rPr>
          <w:rStyle w:val="FontStyle222"/>
          <w:sz w:val="24"/>
          <w:szCs w:val="24"/>
        </w:rPr>
        <w:t xml:space="preserve"> водоотве</w:t>
      </w:r>
      <w:r w:rsidR="006D6D1B">
        <w:rPr>
          <w:rStyle w:val="FontStyle222"/>
          <w:sz w:val="24"/>
          <w:szCs w:val="24"/>
        </w:rPr>
        <w:t>дени</w:t>
      </w:r>
      <w:r w:rsidR="00FC7248">
        <w:rPr>
          <w:rStyle w:val="FontStyle222"/>
          <w:sz w:val="24"/>
          <w:szCs w:val="24"/>
        </w:rPr>
        <w:t>е</w:t>
      </w:r>
      <w:r w:rsidR="006D6D1B">
        <w:rPr>
          <w:rStyle w:val="FontStyle222"/>
          <w:sz w:val="24"/>
          <w:szCs w:val="24"/>
        </w:rPr>
        <w:t xml:space="preserve"> для </w:t>
      </w:r>
      <w:r w:rsidR="00617A70">
        <w:rPr>
          <w:rStyle w:val="FontStyle222"/>
          <w:sz w:val="24"/>
          <w:szCs w:val="24"/>
        </w:rPr>
        <w:t xml:space="preserve"> потребителей </w:t>
      </w:r>
    </w:p>
    <w:p w:rsidR="006D6D1B" w:rsidRDefault="006D6D1B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ООО «ТеплоВодоРесурс»</w:t>
      </w:r>
      <w:r w:rsidR="00FC7248">
        <w:rPr>
          <w:rStyle w:val="FontStyle222"/>
          <w:sz w:val="24"/>
          <w:szCs w:val="24"/>
        </w:rPr>
        <w:t xml:space="preserve"> ( ИНН 3802013391)</w:t>
      </w:r>
    </w:p>
    <w:p w:rsidR="00C71F46" w:rsidRDefault="006D6D1B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 w:rsidRPr="006D6D1B">
        <w:rPr>
          <w:rStyle w:val="FontStyle222"/>
          <w:sz w:val="24"/>
          <w:szCs w:val="24"/>
        </w:rPr>
        <w:t xml:space="preserve"> на территории Ма</w:t>
      </w:r>
      <w:r>
        <w:rPr>
          <w:rStyle w:val="FontStyle222"/>
          <w:sz w:val="24"/>
          <w:szCs w:val="24"/>
        </w:rPr>
        <w:t xml:space="preserve">маканского </w:t>
      </w:r>
      <w:r w:rsidR="00FC7248">
        <w:rPr>
          <w:rStyle w:val="FontStyle222"/>
          <w:sz w:val="24"/>
          <w:szCs w:val="24"/>
        </w:rPr>
        <w:t xml:space="preserve">муниципального образования </w:t>
      </w:r>
    </w:p>
    <w:p w:rsidR="00FC7248" w:rsidRPr="00CF255E" w:rsidRDefault="00FC7248" w:rsidP="005330FE">
      <w:pPr>
        <w:pStyle w:val="Style7"/>
        <w:widowControl/>
        <w:spacing w:line="240" w:lineRule="auto"/>
        <w:jc w:val="center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Бодайбинского района </w:t>
      </w:r>
    </w:p>
    <w:p w:rsidR="00C71F46" w:rsidRPr="00CF255E" w:rsidRDefault="00C71F46" w:rsidP="005330FE">
      <w:pPr>
        <w:jc w:val="both"/>
      </w:pPr>
      <w:r w:rsidRPr="00CF255E">
        <w:t xml:space="preserve">                                                                                                                                                                          </w:t>
      </w:r>
    </w:p>
    <w:p w:rsidR="00C71F46" w:rsidRPr="00CF255E" w:rsidRDefault="00C71F46" w:rsidP="005330FE">
      <w:pPr>
        <w:ind w:firstLine="708"/>
        <w:jc w:val="both"/>
      </w:pPr>
      <w:r w:rsidRPr="00CF255E">
        <w:t>В соответствии с Федеральным законом от 07</w:t>
      </w:r>
      <w:r w:rsidR="00BA766A">
        <w:t xml:space="preserve">декабря </w:t>
      </w:r>
      <w:r w:rsidRPr="00CF255E">
        <w:t>2011 г</w:t>
      </w:r>
      <w:r w:rsidR="00BA766A">
        <w:t>ода</w:t>
      </w:r>
      <w:r w:rsidRPr="00CF255E">
        <w:t xml:space="preserve"> № 416-ФЗ «О водоснабжении и водоотведении», постановлением Правительства Российской Федерации от 13</w:t>
      </w:r>
      <w:r w:rsidR="00BA766A">
        <w:t xml:space="preserve"> мая </w:t>
      </w:r>
      <w:r w:rsidRPr="00CF255E">
        <w:t>2013 г</w:t>
      </w:r>
      <w:r w:rsidR="00BA766A">
        <w:t>ода</w:t>
      </w:r>
      <w:r w:rsidRPr="00CF255E">
        <w:t xml:space="preserve"> № 406 «О государственном регулировании тарифов в сфере водоснабжения и водоотведения», Законом Иркутской области от 06</w:t>
      </w:r>
      <w:r w:rsidR="00BA766A">
        <w:t xml:space="preserve"> ноября </w:t>
      </w:r>
      <w:r w:rsidRPr="00CF255E">
        <w:t>2012 г</w:t>
      </w:r>
      <w:r w:rsidR="00BA766A">
        <w:t>ода</w:t>
      </w:r>
      <w:r w:rsidRPr="00CF255E">
        <w:t xml:space="preserve"> № 114-ОЗ «О наделении органов местного самоуправления отдельными областными полномочиями в сфере водоснабжения и водоотведения», учитывая итоги рассмотрения данного вопроса на заседании Комиссии по регулированию тарифов на услуги  водоотведения администрации Мамаканского городского поселения</w:t>
      </w:r>
      <w:r w:rsidR="00BA766A">
        <w:t xml:space="preserve"> от 16 декабря 2024 года</w:t>
      </w:r>
      <w:r w:rsidRPr="00CF255E">
        <w:t>, руководствуясь ст.6,33,45 Устава Мамаканского муниципального образования,</w:t>
      </w:r>
      <w:r w:rsidR="00375988" w:rsidRPr="00CF255E">
        <w:t xml:space="preserve"> администрация Мамаканского городского поселения</w:t>
      </w:r>
    </w:p>
    <w:p w:rsidR="00C71F46" w:rsidRDefault="00BA766A" w:rsidP="005330FE">
      <w:pPr>
        <w:jc w:val="both"/>
        <w:rPr>
          <w:b/>
        </w:rPr>
      </w:pPr>
      <w:r>
        <w:rPr>
          <w:b/>
        </w:rPr>
        <w:t>П</w:t>
      </w:r>
      <w:r w:rsidR="00BD1970">
        <w:rPr>
          <w:b/>
        </w:rPr>
        <w:t xml:space="preserve">ОСТАНОВЛЯЮ </w:t>
      </w:r>
      <w:r w:rsidR="00C71F46" w:rsidRPr="00CF255E">
        <w:rPr>
          <w:b/>
        </w:rPr>
        <w:t>:</w:t>
      </w:r>
    </w:p>
    <w:p w:rsidR="006D6D1B" w:rsidRDefault="006D6D1B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 w:rsidRPr="006D6D1B">
        <w:rPr>
          <w:rStyle w:val="FontStyle222"/>
          <w:sz w:val="24"/>
          <w:szCs w:val="24"/>
        </w:rPr>
        <w:t xml:space="preserve">1. Установить </w:t>
      </w:r>
      <w:r w:rsidR="00BA766A">
        <w:rPr>
          <w:rStyle w:val="FontStyle222"/>
          <w:sz w:val="24"/>
          <w:szCs w:val="24"/>
        </w:rPr>
        <w:t xml:space="preserve"> долгосрочные </w:t>
      </w:r>
      <w:r w:rsidRPr="006D6D1B">
        <w:rPr>
          <w:rStyle w:val="FontStyle222"/>
          <w:sz w:val="24"/>
          <w:szCs w:val="24"/>
        </w:rPr>
        <w:t>тариф</w:t>
      </w:r>
      <w:r w:rsidR="00BA766A">
        <w:rPr>
          <w:rStyle w:val="FontStyle222"/>
          <w:sz w:val="24"/>
          <w:szCs w:val="24"/>
        </w:rPr>
        <w:t>ы</w:t>
      </w:r>
      <w:r w:rsidRPr="006D6D1B">
        <w:rPr>
          <w:rStyle w:val="FontStyle222"/>
          <w:sz w:val="24"/>
          <w:szCs w:val="24"/>
        </w:rPr>
        <w:t xml:space="preserve"> </w:t>
      </w:r>
      <w:r w:rsidR="00BA766A">
        <w:rPr>
          <w:rStyle w:val="FontStyle222"/>
          <w:sz w:val="24"/>
          <w:szCs w:val="24"/>
        </w:rPr>
        <w:t xml:space="preserve">на </w:t>
      </w:r>
      <w:r w:rsidRPr="006D6D1B">
        <w:rPr>
          <w:rStyle w:val="FontStyle222"/>
          <w:sz w:val="24"/>
          <w:szCs w:val="24"/>
        </w:rPr>
        <w:t xml:space="preserve"> водоотведени</w:t>
      </w:r>
      <w:r w:rsidR="00BA766A">
        <w:rPr>
          <w:rStyle w:val="FontStyle222"/>
          <w:sz w:val="24"/>
          <w:szCs w:val="24"/>
        </w:rPr>
        <w:t>е</w:t>
      </w:r>
      <w:r w:rsidRPr="006D6D1B">
        <w:rPr>
          <w:rStyle w:val="FontStyle222"/>
          <w:sz w:val="24"/>
          <w:szCs w:val="24"/>
        </w:rPr>
        <w:t xml:space="preserve"> для</w:t>
      </w:r>
      <w:r w:rsidR="00BA766A">
        <w:rPr>
          <w:rStyle w:val="FontStyle222"/>
          <w:sz w:val="24"/>
          <w:szCs w:val="24"/>
        </w:rPr>
        <w:t xml:space="preserve"> потребителей </w:t>
      </w:r>
      <w:r w:rsidRPr="006D6D1B">
        <w:rPr>
          <w:rStyle w:val="FontStyle222"/>
          <w:sz w:val="24"/>
          <w:szCs w:val="24"/>
        </w:rPr>
        <w:t xml:space="preserve"> ООО «ТеплоВодоРесурс»  на территории Мамаканского </w:t>
      </w:r>
      <w:r w:rsidR="00FC7248">
        <w:rPr>
          <w:rStyle w:val="FontStyle222"/>
          <w:sz w:val="24"/>
          <w:szCs w:val="24"/>
        </w:rPr>
        <w:t xml:space="preserve">муниципального образования Бодайбинского района </w:t>
      </w:r>
      <w:r w:rsidR="00BA766A">
        <w:rPr>
          <w:rStyle w:val="FontStyle222"/>
          <w:sz w:val="24"/>
          <w:szCs w:val="24"/>
        </w:rPr>
        <w:t xml:space="preserve"> с календарной разбивкой </w:t>
      </w:r>
      <w:r>
        <w:rPr>
          <w:rStyle w:val="FontStyle222"/>
          <w:sz w:val="24"/>
          <w:szCs w:val="24"/>
        </w:rPr>
        <w:t xml:space="preserve"> согласно </w:t>
      </w:r>
      <w:r w:rsidR="00BA766A">
        <w:rPr>
          <w:rStyle w:val="FontStyle222"/>
          <w:sz w:val="24"/>
          <w:szCs w:val="24"/>
        </w:rPr>
        <w:t xml:space="preserve"> приложению 1. </w:t>
      </w:r>
    </w:p>
    <w:p w:rsidR="00BD1970" w:rsidRDefault="00BA766A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2. Установить долгосрочные параметры регулирования тарифов на водоотведение для потребителей ООО «</w:t>
      </w:r>
      <w:r w:rsidRPr="006D6D1B">
        <w:rPr>
          <w:rStyle w:val="FontStyle222"/>
          <w:sz w:val="24"/>
          <w:szCs w:val="24"/>
        </w:rPr>
        <w:t>ТеплоВодоРесурс»</w:t>
      </w:r>
      <w:r w:rsidRPr="00BA766A">
        <w:t xml:space="preserve"> </w:t>
      </w:r>
      <w:r w:rsidRPr="006D6D1B">
        <w:rPr>
          <w:rStyle w:val="FontStyle222"/>
          <w:sz w:val="24"/>
          <w:szCs w:val="24"/>
        </w:rPr>
        <w:t xml:space="preserve">на территории Мамаканского </w:t>
      </w:r>
      <w:r w:rsidR="00FC7248">
        <w:rPr>
          <w:rStyle w:val="FontStyle222"/>
          <w:sz w:val="24"/>
          <w:szCs w:val="24"/>
        </w:rPr>
        <w:t>муниципального образования  Бодайбинского района</w:t>
      </w:r>
      <w:r w:rsidR="00BD1970">
        <w:rPr>
          <w:rStyle w:val="FontStyle222"/>
          <w:sz w:val="24"/>
          <w:szCs w:val="24"/>
        </w:rPr>
        <w:t>,</w:t>
      </w:r>
      <w:r w:rsidR="00FC7248">
        <w:rPr>
          <w:rStyle w:val="FontStyle222"/>
          <w:sz w:val="24"/>
          <w:szCs w:val="24"/>
        </w:rPr>
        <w:t xml:space="preserve"> </w:t>
      </w:r>
      <w:r w:rsidR="00BD1970">
        <w:rPr>
          <w:rStyle w:val="FontStyle222"/>
          <w:sz w:val="24"/>
          <w:szCs w:val="24"/>
        </w:rPr>
        <w:t>устанавливаемых на 2025-2027 годы  для формирования  тарифов  с использованием метода индексации,</w:t>
      </w:r>
      <w:r w:rsidR="00C34DA6">
        <w:rPr>
          <w:rStyle w:val="FontStyle222"/>
          <w:sz w:val="24"/>
          <w:szCs w:val="24"/>
        </w:rPr>
        <w:t xml:space="preserve"> </w:t>
      </w:r>
      <w:r w:rsidR="00BD1970">
        <w:rPr>
          <w:rStyle w:val="FontStyle222"/>
          <w:sz w:val="24"/>
          <w:szCs w:val="24"/>
        </w:rPr>
        <w:t>согласно приложения 2</w:t>
      </w:r>
    </w:p>
    <w:p w:rsidR="00BD1970" w:rsidRDefault="00BD1970" w:rsidP="006D6D1B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>3. Тарифы, устанавливаемые в пункте 1  настоящего приказа, действуют  с 1 января 2025 года по 31 декабря 2027 года.</w:t>
      </w:r>
    </w:p>
    <w:p w:rsidR="00BA766A" w:rsidRDefault="00BD1970" w:rsidP="002537F0">
      <w:pPr>
        <w:pStyle w:val="Style7"/>
        <w:widowControl/>
        <w:spacing w:line="240" w:lineRule="auto"/>
        <w:rPr>
          <w:rStyle w:val="FontStyle222"/>
          <w:sz w:val="24"/>
          <w:szCs w:val="24"/>
        </w:rPr>
      </w:pPr>
      <w:r>
        <w:rPr>
          <w:rStyle w:val="FontStyle222"/>
          <w:sz w:val="24"/>
          <w:szCs w:val="24"/>
        </w:rPr>
        <w:t xml:space="preserve">4. Признать утратившим силу с  1 января 2025 года   Постановление  Администрации Мамаканского городского поселения   от  </w:t>
      </w:r>
      <w:r w:rsidR="002537F0">
        <w:rPr>
          <w:rStyle w:val="FontStyle222"/>
          <w:sz w:val="24"/>
          <w:szCs w:val="24"/>
        </w:rPr>
        <w:t xml:space="preserve">13 сентября 2023 года </w:t>
      </w:r>
      <w:r>
        <w:rPr>
          <w:rStyle w:val="FontStyle222"/>
          <w:sz w:val="24"/>
          <w:szCs w:val="24"/>
        </w:rPr>
        <w:t xml:space="preserve"> № 159</w:t>
      </w:r>
      <w:r w:rsidR="002537F0" w:rsidRPr="002537F0">
        <w:t xml:space="preserve"> </w:t>
      </w:r>
      <w:r w:rsidR="002537F0">
        <w:t xml:space="preserve"> «</w:t>
      </w:r>
      <w:r w:rsidR="002537F0" w:rsidRPr="00CF255E">
        <w:rPr>
          <w:rStyle w:val="FontStyle222"/>
          <w:sz w:val="24"/>
          <w:szCs w:val="24"/>
        </w:rPr>
        <w:t>Об установлении тариф</w:t>
      </w:r>
      <w:r w:rsidR="002537F0">
        <w:rPr>
          <w:rStyle w:val="FontStyle222"/>
          <w:sz w:val="24"/>
          <w:szCs w:val="24"/>
        </w:rPr>
        <w:t>а в</w:t>
      </w:r>
      <w:r w:rsidR="002537F0" w:rsidRPr="00CF255E">
        <w:rPr>
          <w:rStyle w:val="FontStyle222"/>
          <w:sz w:val="24"/>
          <w:szCs w:val="24"/>
        </w:rPr>
        <w:t xml:space="preserve"> </w:t>
      </w:r>
      <w:r w:rsidR="002537F0" w:rsidRPr="006D6D1B">
        <w:rPr>
          <w:rStyle w:val="FontStyle222"/>
          <w:sz w:val="24"/>
          <w:szCs w:val="24"/>
        </w:rPr>
        <w:t>сфере водоотве</w:t>
      </w:r>
      <w:r w:rsidR="002537F0">
        <w:rPr>
          <w:rStyle w:val="FontStyle222"/>
          <w:sz w:val="24"/>
          <w:szCs w:val="24"/>
        </w:rPr>
        <w:t xml:space="preserve">дения для ООО «ТеплоВодоРесурс» </w:t>
      </w:r>
      <w:r w:rsidR="002537F0" w:rsidRPr="006D6D1B">
        <w:rPr>
          <w:rStyle w:val="FontStyle222"/>
          <w:sz w:val="24"/>
          <w:szCs w:val="24"/>
        </w:rPr>
        <w:t>на 2023-2024 годы на территории Ма</w:t>
      </w:r>
      <w:r w:rsidR="002537F0">
        <w:rPr>
          <w:rStyle w:val="FontStyle222"/>
          <w:sz w:val="24"/>
          <w:szCs w:val="24"/>
        </w:rPr>
        <w:t>маканского городского поселения.</w:t>
      </w:r>
    </w:p>
    <w:p w:rsidR="006D6D1B" w:rsidRPr="006D6D1B" w:rsidRDefault="00BD1970" w:rsidP="006D6D1B">
      <w:pPr>
        <w:pStyle w:val="Style15"/>
        <w:widowControl/>
        <w:tabs>
          <w:tab w:val="left" w:pos="709"/>
        </w:tabs>
        <w:spacing w:line="240" w:lineRule="auto"/>
        <w:ind w:firstLine="0"/>
        <w:rPr>
          <w:rStyle w:val="FontStyle222"/>
          <w:sz w:val="24"/>
          <w:szCs w:val="24"/>
        </w:rPr>
      </w:pPr>
      <w:r>
        <w:rPr>
          <w:rFonts w:ascii="Times New Roman" w:hAnsi="Times New Roman"/>
          <w:bCs/>
        </w:rPr>
        <w:t>5</w:t>
      </w:r>
      <w:r w:rsidR="006D6D1B" w:rsidRPr="006D6D1B">
        <w:rPr>
          <w:rFonts w:ascii="Times New Roman" w:hAnsi="Times New Roman"/>
          <w:bCs/>
        </w:rPr>
        <w:t>. Компенсацию недополученных доходов</w:t>
      </w:r>
      <w:r w:rsidR="006D6D1B" w:rsidRPr="006D6D1B">
        <w:rPr>
          <w:rFonts w:ascii="Times New Roman" w:hAnsi="Times New Roman"/>
        </w:rPr>
        <w:t xml:space="preserve"> ООО «ТеплоВодоРесурс»</w:t>
      </w:r>
      <w:r w:rsidR="006D6D1B">
        <w:rPr>
          <w:rFonts w:ascii="Times New Roman" w:hAnsi="Times New Roman"/>
        </w:rPr>
        <w:t xml:space="preserve"> </w:t>
      </w:r>
      <w:r w:rsidR="006D6D1B" w:rsidRPr="006D6D1B">
        <w:rPr>
          <w:rFonts w:ascii="Times New Roman" w:hAnsi="Times New Roman"/>
          <w:bCs/>
        </w:rPr>
        <w:t>от реализации товаров населению по тарифам, не покрывающим экономически обоснованные расходы на их производство и реализацию, осуществлять за счет средств областного бюджета, предусмотренных в законе Иркутской области об областном бюджете на соответствующий финансовый год.</w:t>
      </w:r>
    </w:p>
    <w:p w:rsidR="00C71F46" w:rsidRPr="00CF255E" w:rsidRDefault="006B22CA" w:rsidP="005330FE">
      <w:pPr>
        <w:pStyle w:val="a3"/>
        <w:ind w:left="0"/>
        <w:jc w:val="both"/>
        <w:rPr>
          <w:color w:val="000000"/>
        </w:rPr>
      </w:pPr>
      <w:r>
        <w:rPr>
          <w:rStyle w:val="FontStyle222"/>
          <w:sz w:val="24"/>
          <w:szCs w:val="24"/>
        </w:rPr>
        <w:t>2</w:t>
      </w:r>
      <w:r w:rsidR="00C71F46" w:rsidRPr="00CF255E">
        <w:rPr>
          <w:rStyle w:val="FontStyle222"/>
          <w:sz w:val="24"/>
          <w:szCs w:val="24"/>
        </w:rPr>
        <w:t xml:space="preserve">. </w:t>
      </w:r>
      <w:r w:rsidR="00635C41" w:rsidRPr="00635C41">
        <w:rPr>
          <w:color w:val="000000"/>
        </w:rPr>
        <w:t xml:space="preserve">Настоящее постановление опубликовать в печатном органе «Вестник Мамакана» и разместить на официальном сайте администрации www.mamakan-adm.ru в </w:t>
      </w:r>
      <w:r w:rsidR="006611BA" w:rsidRPr="00635C41">
        <w:rPr>
          <w:color w:val="000000"/>
        </w:rPr>
        <w:t>информационно</w:t>
      </w:r>
      <w:r w:rsidR="006611BA">
        <w:rPr>
          <w:color w:val="000000"/>
        </w:rPr>
        <w:t>-</w:t>
      </w:r>
      <w:r w:rsidR="00635C41" w:rsidRPr="00635C41">
        <w:rPr>
          <w:color w:val="000000"/>
        </w:rPr>
        <w:t>телекоммуникационной сети «Интернет».</w:t>
      </w:r>
    </w:p>
    <w:p w:rsidR="00C71F46" w:rsidRPr="00CF255E" w:rsidRDefault="00C71F46" w:rsidP="005330FE">
      <w:pPr>
        <w:jc w:val="both"/>
      </w:pPr>
    </w:p>
    <w:p w:rsidR="00375988" w:rsidRPr="00CF255E" w:rsidRDefault="00375988" w:rsidP="005330FE">
      <w:pPr>
        <w:jc w:val="both"/>
      </w:pPr>
    </w:p>
    <w:p w:rsidR="00635C41" w:rsidRDefault="00BD1970" w:rsidP="005330FE">
      <w:r>
        <w:t>Г</w:t>
      </w:r>
      <w:r w:rsidR="00635C41" w:rsidRPr="00635C41">
        <w:t>лав</w:t>
      </w:r>
      <w:r w:rsidR="006D6D1B">
        <w:t>ы</w:t>
      </w:r>
      <w:r w:rsidR="00635C41" w:rsidRPr="00635C41">
        <w:t xml:space="preserve"> Мамаканского городского поселения                            </w:t>
      </w:r>
      <w:r w:rsidR="00BC1BBC">
        <w:t xml:space="preserve"> </w:t>
      </w:r>
      <w:r w:rsidR="00635C41" w:rsidRPr="00635C41">
        <w:t xml:space="preserve">           </w:t>
      </w:r>
      <w:r>
        <w:t>Ю.В.</w:t>
      </w:r>
      <w:r w:rsidR="00635C41" w:rsidRPr="00635C41">
        <w:t xml:space="preserve"> </w:t>
      </w:r>
      <w:r>
        <w:t>Белоногова</w:t>
      </w:r>
    </w:p>
    <w:p w:rsidR="00BD1970" w:rsidRDefault="00BD1970" w:rsidP="005330FE"/>
    <w:p w:rsidR="00BD1970" w:rsidRDefault="00BD1970" w:rsidP="005330FE"/>
    <w:p w:rsidR="00BD1970" w:rsidRDefault="00BD1970" w:rsidP="005330FE"/>
    <w:p w:rsidR="00BD1970" w:rsidRDefault="00BD1970" w:rsidP="005330FE"/>
    <w:p w:rsidR="00BD1970" w:rsidRDefault="00A04B77" w:rsidP="009C705F">
      <w:pPr>
        <w:tabs>
          <w:tab w:val="left" w:pos="8931"/>
        </w:tabs>
        <w:jc w:val="both"/>
      </w:pPr>
      <w:r>
        <w:lastRenderedPageBreak/>
        <w:t xml:space="preserve">           </w:t>
      </w:r>
      <w:r w:rsidR="00BD1970">
        <w:t xml:space="preserve">                                                                                            </w:t>
      </w:r>
      <w:r>
        <w:t xml:space="preserve">                  </w:t>
      </w:r>
      <w:r w:rsidR="00BD1970">
        <w:t xml:space="preserve"> </w:t>
      </w:r>
      <w:r>
        <w:t xml:space="preserve">  </w:t>
      </w:r>
      <w:r w:rsidR="00BD1970">
        <w:t>Приложение 1</w:t>
      </w:r>
    </w:p>
    <w:p w:rsidR="00BD1970" w:rsidRDefault="00BD1970" w:rsidP="00A04B77">
      <w:pPr>
        <w:jc w:val="both"/>
      </w:pPr>
      <w:r>
        <w:t xml:space="preserve">                                                                                    к </w:t>
      </w:r>
      <w:r w:rsidR="00A04B77">
        <w:t xml:space="preserve">   </w:t>
      </w:r>
      <w:r>
        <w:t xml:space="preserve">постановлению </w:t>
      </w:r>
      <w:r w:rsidR="00A04B77">
        <w:t xml:space="preserve">   </w:t>
      </w:r>
      <w:r>
        <w:t xml:space="preserve">Администрации </w:t>
      </w:r>
    </w:p>
    <w:p w:rsidR="00BD1970" w:rsidRDefault="00BD1970" w:rsidP="00A04B77">
      <w:pPr>
        <w:jc w:val="both"/>
      </w:pPr>
      <w:r>
        <w:t xml:space="preserve">                                                                                    Мамаканского городского  поселения</w:t>
      </w:r>
    </w:p>
    <w:p w:rsidR="00BD1970" w:rsidRDefault="00BD1970" w:rsidP="00A04B77">
      <w:pPr>
        <w:jc w:val="both"/>
      </w:pPr>
      <w:r>
        <w:t xml:space="preserve">                                                                                    от 18</w:t>
      </w:r>
      <w:r w:rsidR="00A04B77">
        <w:t xml:space="preserve"> </w:t>
      </w:r>
      <w:r>
        <w:t xml:space="preserve"> декабря </w:t>
      </w:r>
      <w:r w:rsidR="00A04B77">
        <w:t xml:space="preserve"> </w:t>
      </w:r>
      <w:r>
        <w:t>2024 г</w:t>
      </w:r>
      <w:r w:rsidR="00A04B77">
        <w:t>ода</w:t>
      </w:r>
      <w:r>
        <w:t xml:space="preserve"> </w:t>
      </w:r>
      <w:r w:rsidR="00A04B77">
        <w:t xml:space="preserve"> </w:t>
      </w:r>
      <w:r>
        <w:t xml:space="preserve">№ </w:t>
      </w:r>
      <w:r w:rsidR="007F0704">
        <w:t>145- п</w:t>
      </w:r>
    </w:p>
    <w:p w:rsidR="00BD1970" w:rsidRDefault="00BD1970" w:rsidP="00A04B77">
      <w:pPr>
        <w:jc w:val="both"/>
      </w:pPr>
    </w:p>
    <w:p w:rsidR="00BD1970" w:rsidRDefault="00BD1970" w:rsidP="005330FE"/>
    <w:p w:rsidR="00BD1970" w:rsidRDefault="00BD1970" w:rsidP="005330FE"/>
    <w:p w:rsidR="00BD1970" w:rsidRDefault="00BD1970" w:rsidP="005330FE"/>
    <w:p w:rsidR="00BD1970" w:rsidRDefault="00BD1970" w:rsidP="005330FE">
      <w:r>
        <w:t xml:space="preserve">                                              ДОЛГОСРОЧНЫЕ ТАРИФЫ </w:t>
      </w:r>
    </w:p>
    <w:p w:rsidR="00BD1970" w:rsidRDefault="00BD1970" w:rsidP="005330FE">
      <w:r>
        <w:t xml:space="preserve">НА ВОДООТВЕДЕНИЕ ДЛЯ ПОТРЕБИТЕЛЕЙ  ООО «ТЕПЛОВОДОРЕСУРС» </w:t>
      </w:r>
    </w:p>
    <w:p w:rsidR="00FC7248" w:rsidRDefault="00BD1970" w:rsidP="005330FE">
      <w:r>
        <w:t xml:space="preserve">         НА ТЕРРИТОРИИ МАМАКАНСКОГО</w:t>
      </w:r>
      <w:r w:rsidR="00FC7248">
        <w:t xml:space="preserve"> МУНИЦИПАЛЬНОГО ОБРАЗОВАНИЯ </w:t>
      </w:r>
    </w:p>
    <w:p w:rsidR="00BD1970" w:rsidRDefault="00FC7248" w:rsidP="005330FE">
      <w:r>
        <w:t xml:space="preserve">                                           БОДАЙБИНСКОГО РАЙОНА </w:t>
      </w:r>
      <w:r w:rsidR="00BD1970">
        <w:t xml:space="preserve">   </w:t>
      </w:r>
    </w:p>
    <w:p w:rsidR="00BD1970" w:rsidRDefault="00BD1970" w:rsidP="005330FE"/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3500"/>
        <w:gridCol w:w="1600"/>
        <w:gridCol w:w="1840"/>
        <w:gridCol w:w="2020"/>
      </w:tblGrid>
      <w:tr w:rsidR="00BD1970" w:rsidRPr="00BD1970" w:rsidTr="00BD1970">
        <w:trPr>
          <w:trHeight w:val="630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Наименование регулируемой организации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Период действия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Тариф, руб./м3 (без учета НДС)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Тариф, руб./м3 (с учетом НДС)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Прочие потребители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970" w:rsidRPr="00BD1970" w:rsidRDefault="00BD1970" w:rsidP="00BD1970">
            <w:pPr>
              <w:jc w:val="center"/>
              <w:rPr>
                <w:color w:val="000000"/>
              </w:rPr>
            </w:pPr>
            <w:r w:rsidRPr="00BD1970">
              <w:rPr>
                <w:color w:val="000000"/>
              </w:rPr>
              <w:t>Население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C34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«ТеплоВодоРесурс»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</w:t>
            </w:r>
            <w:r w:rsidR="00C34DA6">
              <w:rPr>
                <w:color w:val="000000"/>
              </w:rPr>
              <w:t>25</w:t>
            </w:r>
            <w:r w:rsidRPr="00BD1970">
              <w:rPr>
                <w:color w:val="000000"/>
              </w:rPr>
              <w:t xml:space="preserve"> по 30.06.20</w:t>
            </w:r>
            <w:r w:rsidR="00C34DA6">
              <w:rPr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284,67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2537F0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5025">
              <w:rPr>
                <w:color w:val="000000"/>
              </w:rPr>
              <w:t>2,34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</w:t>
            </w:r>
            <w:r w:rsidR="00C34DA6">
              <w:rPr>
                <w:color w:val="000000"/>
              </w:rPr>
              <w:t>25</w:t>
            </w:r>
            <w:r w:rsidRPr="00BD1970">
              <w:rPr>
                <w:color w:val="000000"/>
              </w:rPr>
              <w:t xml:space="preserve"> по 31.12.20</w:t>
            </w:r>
            <w:r w:rsidR="00C34DA6">
              <w:rPr>
                <w:color w:val="000000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185025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69,75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01.01.202</w:t>
            </w:r>
            <w:r w:rsidR="00C34DA6">
              <w:rPr>
                <w:color w:val="000000"/>
              </w:rPr>
              <w:t>6</w:t>
            </w:r>
            <w:r w:rsidRPr="00BD1970">
              <w:rPr>
                <w:color w:val="000000"/>
              </w:rPr>
              <w:t xml:space="preserve"> по 30.06.202</w:t>
            </w:r>
            <w:r w:rsidR="00C34DA6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185025">
              <w:rPr>
                <w:color w:val="000000"/>
              </w:rPr>
              <w:t>9,75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01.07.202</w:t>
            </w:r>
            <w:r w:rsidR="00C34DA6">
              <w:rPr>
                <w:color w:val="000000"/>
              </w:rPr>
              <w:t>6</w:t>
            </w:r>
            <w:r w:rsidRPr="00BD1970">
              <w:rPr>
                <w:color w:val="000000"/>
              </w:rPr>
              <w:t xml:space="preserve"> по 31.12.202</w:t>
            </w:r>
            <w:r w:rsidR="00C34DA6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8502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185025">
              <w:rPr>
                <w:color w:val="000000"/>
              </w:rPr>
              <w:t>51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185025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01.01.202</w:t>
            </w:r>
            <w:r w:rsidR="00C34DA6">
              <w:rPr>
                <w:color w:val="000000"/>
              </w:rPr>
              <w:t>7</w:t>
            </w:r>
            <w:r w:rsidRPr="00BD1970">
              <w:rPr>
                <w:color w:val="000000"/>
              </w:rPr>
              <w:t xml:space="preserve"> по 30.06.202</w:t>
            </w:r>
            <w:r w:rsidR="00185025">
              <w:rPr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BD19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85025">
              <w:rPr>
                <w:color w:val="000000"/>
              </w:rPr>
              <w:t>3</w:t>
            </w:r>
            <w:r>
              <w:rPr>
                <w:color w:val="000000"/>
              </w:rPr>
              <w:t>,</w:t>
            </w:r>
            <w:r w:rsidR="00185025">
              <w:rPr>
                <w:color w:val="000000"/>
              </w:rPr>
              <w:t>51</w:t>
            </w:r>
          </w:p>
        </w:tc>
      </w:tr>
      <w:tr w:rsidR="00BD1970" w:rsidRPr="00BD1970" w:rsidTr="00BD1970">
        <w:trPr>
          <w:trHeight w:val="630"/>
        </w:trPr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970" w:rsidRPr="00BD1970" w:rsidRDefault="00BD1970" w:rsidP="00BD1970">
            <w:pPr>
              <w:rPr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1970" w:rsidRPr="00BD1970" w:rsidRDefault="00BD1970" w:rsidP="00C34DA6">
            <w:pPr>
              <w:rPr>
                <w:color w:val="000000"/>
              </w:rPr>
            </w:pPr>
            <w:r w:rsidRPr="00BD1970">
              <w:rPr>
                <w:color w:val="000000"/>
              </w:rPr>
              <w:t>с 01.07.202</w:t>
            </w:r>
            <w:r w:rsidR="00C34DA6">
              <w:rPr>
                <w:color w:val="000000"/>
              </w:rPr>
              <w:t>7</w:t>
            </w:r>
            <w:r w:rsidRPr="00BD1970">
              <w:rPr>
                <w:color w:val="000000"/>
              </w:rPr>
              <w:t xml:space="preserve"> по 31.12.202</w:t>
            </w:r>
            <w:r w:rsidR="00C34DA6">
              <w:rPr>
                <w:color w:val="000000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C34D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326,70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970" w:rsidRPr="00BD1970" w:rsidRDefault="00C34DA6" w:rsidP="00185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85025">
              <w:rPr>
                <w:color w:val="000000"/>
              </w:rPr>
              <w:t>7</w:t>
            </w:r>
            <w:r>
              <w:rPr>
                <w:color w:val="000000"/>
              </w:rPr>
              <w:t>,</w:t>
            </w:r>
            <w:r w:rsidR="00185025">
              <w:rPr>
                <w:color w:val="000000"/>
              </w:rPr>
              <w:t>03</w:t>
            </w:r>
          </w:p>
        </w:tc>
      </w:tr>
    </w:tbl>
    <w:p w:rsidR="00BD1970" w:rsidRPr="00635C41" w:rsidRDefault="00BD1970" w:rsidP="005330FE">
      <w:pPr>
        <w:rPr>
          <w:b/>
        </w:rPr>
      </w:pPr>
    </w:p>
    <w:p w:rsidR="00C71F46" w:rsidRDefault="00C71F4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840"/>
        <w:gridCol w:w="960"/>
        <w:gridCol w:w="1920"/>
        <w:gridCol w:w="1580"/>
        <w:gridCol w:w="1320"/>
        <w:gridCol w:w="1660"/>
      </w:tblGrid>
      <w:tr w:rsidR="00966C73" w:rsidRPr="00966C73" w:rsidTr="00966C7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 w:rsidRPr="00966C73">
              <w:rPr>
                <w:color w:val="000000"/>
              </w:rPr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  <w:tr w:rsidR="00966C73" w:rsidRPr="00966C73" w:rsidTr="00966C73">
        <w:trPr>
          <w:trHeight w:val="315"/>
        </w:trPr>
        <w:tc>
          <w:tcPr>
            <w:tcW w:w="4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 w:rsidRPr="00966C73">
              <w:rPr>
                <w:color w:val="000000"/>
              </w:rPr>
              <w:t>Специалист по регулированию тарифов в сфере водоснабжения и водоотведения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  <w:tr w:rsidR="00966C73" w:rsidRPr="00966C73" w:rsidTr="00966C73">
        <w:trPr>
          <w:trHeight w:val="315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  <w:r>
              <w:rPr>
                <w:color w:val="000000"/>
              </w:rPr>
              <w:t xml:space="preserve">И.С. Искакова </w:t>
            </w:r>
          </w:p>
        </w:tc>
      </w:tr>
      <w:tr w:rsidR="00966C73" w:rsidRPr="00966C73" w:rsidTr="00966C73">
        <w:trPr>
          <w:trHeight w:val="330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6C73" w:rsidRPr="00966C73" w:rsidRDefault="00966C73" w:rsidP="00966C73">
            <w:pPr>
              <w:rPr>
                <w:color w:val="000000"/>
              </w:rPr>
            </w:pP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966C73" w:rsidRDefault="00C34DA6" w:rsidP="009C705F">
      <w:pPr>
        <w:tabs>
          <w:tab w:val="left" w:pos="8931"/>
        </w:tabs>
        <w:jc w:val="both"/>
      </w:pPr>
      <w:r>
        <w:rPr>
          <w:b/>
        </w:rPr>
        <w:lastRenderedPageBreak/>
        <w:t xml:space="preserve">                                                                    </w:t>
      </w:r>
      <w:r w:rsidR="00966C73">
        <w:rPr>
          <w:b/>
        </w:rPr>
        <w:t xml:space="preserve">                     </w:t>
      </w:r>
      <w:r w:rsidR="00A04B77">
        <w:rPr>
          <w:b/>
        </w:rPr>
        <w:t xml:space="preserve">                                </w:t>
      </w:r>
      <w:r w:rsidR="00966C73">
        <w:rPr>
          <w:b/>
        </w:rPr>
        <w:t xml:space="preserve">   </w:t>
      </w:r>
      <w:r w:rsidR="00966C73">
        <w:t>Приложение 2</w:t>
      </w:r>
    </w:p>
    <w:p w:rsidR="00966C73" w:rsidRDefault="00966C73" w:rsidP="00A04B77">
      <w:pPr>
        <w:jc w:val="both"/>
      </w:pPr>
      <w:r>
        <w:t xml:space="preserve">                                                                                    к </w:t>
      </w:r>
      <w:r w:rsidR="00A04B77">
        <w:t xml:space="preserve">  </w:t>
      </w:r>
      <w:r>
        <w:t xml:space="preserve">постановлению </w:t>
      </w:r>
      <w:r w:rsidR="00A04B77">
        <w:t xml:space="preserve">    </w:t>
      </w:r>
      <w:r>
        <w:t xml:space="preserve">Администрации </w:t>
      </w:r>
    </w:p>
    <w:p w:rsidR="00966C73" w:rsidRDefault="00966C73" w:rsidP="00A04B77">
      <w:pPr>
        <w:jc w:val="both"/>
      </w:pPr>
      <w:r>
        <w:t xml:space="preserve">                                                                                    Мамаканского городского  поселения</w:t>
      </w:r>
    </w:p>
    <w:p w:rsidR="00966C73" w:rsidRDefault="00966C73" w:rsidP="00A04B77">
      <w:pPr>
        <w:jc w:val="both"/>
      </w:pPr>
      <w:r>
        <w:t xml:space="preserve">                                                                                    от</w:t>
      </w:r>
      <w:r w:rsidR="00A04B77">
        <w:t xml:space="preserve"> </w:t>
      </w:r>
      <w:r>
        <w:t xml:space="preserve"> 18</w:t>
      </w:r>
      <w:r w:rsidR="00A04B77">
        <w:t xml:space="preserve"> </w:t>
      </w:r>
      <w:r>
        <w:t xml:space="preserve"> декабря</w:t>
      </w:r>
      <w:r w:rsidR="00A04B77">
        <w:t xml:space="preserve"> </w:t>
      </w:r>
      <w:r>
        <w:t xml:space="preserve"> 2024 г</w:t>
      </w:r>
      <w:r w:rsidR="00A04B77">
        <w:t xml:space="preserve">ода </w:t>
      </w:r>
      <w:r>
        <w:t xml:space="preserve">№ </w:t>
      </w:r>
      <w:r w:rsidR="007F0704">
        <w:t xml:space="preserve">145-п </w:t>
      </w:r>
    </w:p>
    <w:p w:rsidR="00966C73" w:rsidRDefault="00966C73" w:rsidP="00966C73"/>
    <w:p w:rsidR="00966C73" w:rsidRDefault="00966C73" w:rsidP="00966C73"/>
    <w:p w:rsidR="00966C73" w:rsidRDefault="00966C73" w:rsidP="00966C73">
      <w:r>
        <w:t xml:space="preserve">  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9280"/>
      </w:tblGrid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966C73">
            <w:pPr>
              <w:jc w:val="center"/>
            </w:pPr>
            <w:r w:rsidRPr="00966C73">
              <w:t>ДОЛГОСРОЧНЫЕ ПАРАМЕТРЫ РЕГУЛИРОВАНИЯ ТАРИФОВ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5C7328">
            <w:pPr>
              <w:jc w:val="center"/>
            </w:pPr>
            <w:r w:rsidRPr="00966C73">
              <w:t xml:space="preserve">НА </w:t>
            </w:r>
            <w:r w:rsidR="005C7328">
              <w:t xml:space="preserve">ВОДООТВЕДЕНИЕ </w:t>
            </w:r>
            <w:r w:rsidRPr="00966C73">
              <w:t xml:space="preserve"> 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5C7328">
            <w:pPr>
              <w:jc w:val="center"/>
            </w:pPr>
            <w:r w:rsidRPr="00966C73">
              <w:t xml:space="preserve"> ДЛЯ ПОТРЕБИТЕЛЕЙ  </w:t>
            </w:r>
            <w:r w:rsidR="005C7328">
              <w:t>ООО «ТеплоВодоРесурс»</w:t>
            </w:r>
          </w:p>
        </w:tc>
      </w:tr>
      <w:tr w:rsidR="00966C73" w:rsidRPr="00966C73" w:rsidTr="00966C73">
        <w:trPr>
          <w:trHeight w:val="315"/>
        </w:trPr>
        <w:tc>
          <w:tcPr>
            <w:tcW w:w="9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6C73" w:rsidRPr="00966C73" w:rsidRDefault="00966C73" w:rsidP="005C7328">
            <w:pPr>
              <w:jc w:val="center"/>
            </w:pPr>
            <w:r w:rsidRPr="00966C73">
              <w:t>НА 20</w:t>
            </w:r>
            <w:r w:rsidR="005C7328">
              <w:t>25</w:t>
            </w:r>
            <w:r w:rsidRPr="00966C73">
              <w:t>-202</w:t>
            </w:r>
            <w:r w:rsidR="005C7328">
              <w:t>7</w:t>
            </w:r>
            <w:r w:rsidRPr="00966C73">
              <w:t xml:space="preserve"> ГОДЫ</w:t>
            </w:r>
          </w:p>
        </w:tc>
      </w:tr>
    </w:tbl>
    <w:p w:rsidR="00966C73" w:rsidRDefault="00966C73" w:rsidP="00966C73">
      <w:r>
        <w:t xml:space="preserve"> </w:t>
      </w:r>
    </w:p>
    <w:p w:rsidR="00966C73" w:rsidRDefault="00966C73" w:rsidP="00966C73"/>
    <w:p w:rsidR="00966C73" w:rsidRDefault="00966C73" w:rsidP="00966C73"/>
    <w:tbl>
      <w:tblPr>
        <w:tblW w:w="9000" w:type="dxa"/>
        <w:tblInd w:w="93" w:type="dxa"/>
        <w:tblLook w:val="04A0" w:firstRow="1" w:lastRow="0" w:firstColumn="1" w:lastColumn="0" w:noHBand="0" w:noVBand="1"/>
      </w:tblPr>
      <w:tblGrid>
        <w:gridCol w:w="2293"/>
        <w:gridCol w:w="960"/>
        <w:gridCol w:w="1713"/>
        <w:gridCol w:w="1789"/>
        <w:gridCol w:w="2245"/>
      </w:tblGrid>
      <w:tr w:rsidR="005C7328" w:rsidRPr="005C7328" w:rsidTr="005C7328">
        <w:trPr>
          <w:trHeight w:val="126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Наименование регулируемой организации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Год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Базовый уровень операционных расходов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Индекс эффективности операционных расходов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 xml:space="preserve">Показатели энергосбережения и энергетической эффективности </w:t>
            </w:r>
          </w:p>
        </w:tc>
      </w:tr>
      <w:tr w:rsidR="005C7328" w:rsidRPr="005C7328" w:rsidTr="005C7328">
        <w:trPr>
          <w:trHeight w:val="915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 xml:space="preserve">Удельный расход электрической энергии </w:t>
            </w:r>
          </w:p>
        </w:tc>
      </w:tr>
      <w:tr w:rsidR="005C7328" w:rsidRPr="005C7328" w:rsidTr="005C7328">
        <w:trPr>
          <w:trHeight w:val="300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тыс. руб.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%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кВт-ч/куб. м</w:t>
            </w:r>
          </w:p>
        </w:tc>
      </w:tr>
      <w:tr w:rsidR="005C7328" w:rsidRPr="005C7328" w:rsidTr="005C7328">
        <w:trPr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>
              <w:t>ООО «ТеплоВодоРесурс»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20</w:t>
            </w:r>
            <w:r>
              <w:t>25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185025">
            <w:pPr>
              <w:jc w:val="center"/>
            </w:pPr>
            <w:r>
              <w:t>2</w:t>
            </w:r>
            <w:r w:rsidR="00185025">
              <w:t>0849,10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 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0,8</w:t>
            </w:r>
          </w:p>
        </w:tc>
      </w:tr>
      <w:tr w:rsidR="005C7328" w:rsidRPr="005C7328" w:rsidTr="005C7328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202</w:t>
            </w:r>
            <w:r>
              <w:t>6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 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0,8</w:t>
            </w:r>
          </w:p>
        </w:tc>
      </w:tr>
      <w:tr w:rsidR="005C7328" w:rsidRPr="005C7328" w:rsidTr="005C7328">
        <w:trPr>
          <w:trHeight w:val="31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328" w:rsidRPr="005C7328" w:rsidRDefault="005C7328" w:rsidP="005C7328"/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202</w:t>
            </w:r>
            <w:r>
              <w:t>7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-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 1,0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328" w:rsidRPr="005C7328" w:rsidRDefault="005C7328" w:rsidP="005C7328">
            <w:pPr>
              <w:jc w:val="center"/>
            </w:pPr>
            <w:r w:rsidRPr="005C7328">
              <w:t>0,8</w:t>
            </w: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1840"/>
        <w:gridCol w:w="960"/>
        <w:gridCol w:w="1920"/>
        <w:gridCol w:w="1580"/>
        <w:gridCol w:w="1320"/>
        <w:gridCol w:w="1660"/>
      </w:tblGrid>
      <w:tr w:rsidR="005C7328" w:rsidRPr="005C7328" w:rsidTr="003906C3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>Исполнитель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  <w:tr w:rsidR="005C7328" w:rsidRPr="005C7328" w:rsidTr="003906C3">
        <w:trPr>
          <w:trHeight w:val="315"/>
        </w:trPr>
        <w:tc>
          <w:tcPr>
            <w:tcW w:w="472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>Специалист по регулированию тарифов в сфере водоснабжения и водоотведения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  <w:tr w:rsidR="005C7328" w:rsidRPr="005C7328" w:rsidTr="003906C3">
        <w:trPr>
          <w:trHeight w:val="315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  <w:r w:rsidRPr="005C7328">
              <w:rPr>
                <w:color w:val="000000"/>
              </w:rPr>
              <w:t xml:space="preserve">И.С. Искакова </w:t>
            </w:r>
          </w:p>
        </w:tc>
      </w:tr>
      <w:tr w:rsidR="005C7328" w:rsidRPr="005C7328" w:rsidTr="003906C3">
        <w:trPr>
          <w:trHeight w:val="330"/>
        </w:trPr>
        <w:tc>
          <w:tcPr>
            <w:tcW w:w="47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7328" w:rsidRPr="005C7328" w:rsidRDefault="005C7328" w:rsidP="005C7328">
            <w:pPr>
              <w:rPr>
                <w:color w:val="000000"/>
              </w:rPr>
            </w:pPr>
          </w:p>
        </w:tc>
      </w:tr>
    </w:tbl>
    <w:p w:rsidR="00C34DA6" w:rsidRDefault="00C34DA6" w:rsidP="005330FE">
      <w:pPr>
        <w:rPr>
          <w:b/>
        </w:rPr>
      </w:pPr>
    </w:p>
    <w:p w:rsidR="00C34DA6" w:rsidRDefault="00C34DA6" w:rsidP="005330FE">
      <w:pPr>
        <w:rPr>
          <w:b/>
        </w:rPr>
      </w:pPr>
    </w:p>
    <w:p w:rsidR="00C34DA6" w:rsidRPr="00CF255E" w:rsidRDefault="00C34DA6" w:rsidP="005330FE">
      <w:pPr>
        <w:rPr>
          <w:b/>
        </w:rPr>
      </w:pPr>
      <w:r>
        <w:rPr>
          <w:b/>
        </w:rPr>
        <w:t xml:space="preserve">           </w:t>
      </w:r>
    </w:p>
    <w:sectPr w:rsidR="00C34DA6" w:rsidRPr="00CF255E" w:rsidSect="00E846CA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A10" w:rsidRDefault="00234A10" w:rsidP="00C71F46">
      <w:r>
        <w:separator/>
      </w:r>
    </w:p>
  </w:endnote>
  <w:endnote w:type="continuationSeparator" w:id="0">
    <w:p w:rsidR="00234A10" w:rsidRDefault="00234A10" w:rsidP="00C7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A10" w:rsidRDefault="00234A10" w:rsidP="00C71F46">
      <w:r>
        <w:separator/>
      </w:r>
    </w:p>
  </w:footnote>
  <w:footnote w:type="continuationSeparator" w:id="0">
    <w:p w:rsidR="00234A10" w:rsidRDefault="00234A10" w:rsidP="00C7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BE"/>
    <w:rsid w:val="0007750D"/>
    <w:rsid w:val="00083F25"/>
    <w:rsid w:val="000A6798"/>
    <w:rsid w:val="000C3797"/>
    <w:rsid w:val="000D694C"/>
    <w:rsid w:val="00185025"/>
    <w:rsid w:val="001C6999"/>
    <w:rsid w:val="001D6259"/>
    <w:rsid w:val="001F592B"/>
    <w:rsid w:val="0020536B"/>
    <w:rsid w:val="00234A10"/>
    <w:rsid w:val="002537F0"/>
    <w:rsid w:val="0027365E"/>
    <w:rsid w:val="00297EBE"/>
    <w:rsid w:val="003076EA"/>
    <w:rsid w:val="00375988"/>
    <w:rsid w:val="003C48D7"/>
    <w:rsid w:val="003C6102"/>
    <w:rsid w:val="003D1404"/>
    <w:rsid w:val="004461F9"/>
    <w:rsid w:val="0045566A"/>
    <w:rsid w:val="00467CED"/>
    <w:rsid w:val="004B20E3"/>
    <w:rsid w:val="004E1A53"/>
    <w:rsid w:val="005330FE"/>
    <w:rsid w:val="005768AE"/>
    <w:rsid w:val="005C7328"/>
    <w:rsid w:val="005C76B0"/>
    <w:rsid w:val="005C7BE8"/>
    <w:rsid w:val="00612F1A"/>
    <w:rsid w:val="00617A70"/>
    <w:rsid w:val="00635C41"/>
    <w:rsid w:val="00646AB9"/>
    <w:rsid w:val="006611BA"/>
    <w:rsid w:val="006B22CA"/>
    <w:rsid w:val="006C16BE"/>
    <w:rsid w:val="006D6D1B"/>
    <w:rsid w:val="007B47B8"/>
    <w:rsid w:val="007F0704"/>
    <w:rsid w:val="007F5BCF"/>
    <w:rsid w:val="00806F3F"/>
    <w:rsid w:val="008218C0"/>
    <w:rsid w:val="00872AE7"/>
    <w:rsid w:val="00910BDA"/>
    <w:rsid w:val="00953DE9"/>
    <w:rsid w:val="00964AC0"/>
    <w:rsid w:val="00966C73"/>
    <w:rsid w:val="009C705F"/>
    <w:rsid w:val="00A04B77"/>
    <w:rsid w:val="00A26C54"/>
    <w:rsid w:val="00A50FA3"/>
    <w:rsid w:val="00A75996"/>
    <w:rsid w:val="00B05028"/>
    <w:rsid w:val="00BA766A"/>
    <w:rsid w:val="00BC1BBC"/>
    <w:rsid w:val="00BD1970"/>
    <w:rsid w:val="00C34DA6"/>
    <w:rsid w:val="00C6769E"/>
    <w:rsid w:val="00C71F46"/>
    <w:rsid w:val="00C92FEF"/>
    <w:rsid w:val="00CD1B9F"/>
    <w:rsid w:val="00CF255E"/>
    <w:rsid w:val="00CF55C3"/>
    <w:rsid w:val="00D87185"/>
    <w:rsid w:val="00D92B72"/>
    <w:rsid w:val="00DB731C"/>
    <w:rsid w:val="00DD1AE7"/>
    <w:rsid w:val="00DD554C"/>
    <w:rsid w:val="00E46377"/>
    <w:rsid w:val="00E65BEF"/>
    <w:rsid w:val="00E815EE"/>
    <w:rsid w:val="00E846CA"/>
    <w:rsid w:val="00EB1A94"/>
    <w:rsid w:val="00EB7BD1"/>
    <w:rsid w:val="00F934A8"/>
    <w:rsid w:val="00FB5032"/>
    <w:rsid w:val="00FB524E"/>
    <w:rsid w:val="00FC7248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0EF23-5955-4E99-9AA8-4D31163A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F46"/>
    <w:pPr>
      <w:suppressAutoHyphens/>
      <w:ind w:left="720"/>
      <w:contextualSpacing/>
    </w:pPr>
    <w:rPr>
      <w:lang w:eastAsia="ar-SA"/>
    </w:rPr>
  </w:style>
  <w:style w:type="paragraph" w:customStyle="1" w:styleId="Style15">
    <w:name w:val="Style15"/>
    <w:basedOn w:val="a"/>
    <w:uiPriority w:val="99"/>
    <w:rsid w:val="00C71F46"/>
    <w:pPr>
      <w:widowControl w:val="0"/>
      <w:autoSpaceDE w:val="0"/>
      <w:autoSpaceDN w:val="0"/>
      <w:adjustRightInd w:val="0"/>
      <w:spacing w:line="326" w:lineRule="exact"/>
      <w:ind w:firstLine="715"/>
      <w:jc w:val="both"/>
    </w:pPr>
    <w:rPr>
      <w:rFonts w:ascii="Corbel" w:hAnsi="Corbel"/>
    </w:rPr>
  </w:style>
  <w:style w:type="paragraph" w:customStyle="1" w:styleId="Style7">
    <w:name w:val="Style7"/>
    <w:basedOn w:val="a"/>
    <w:uiPriority w:val="99"/>
    <w:rsid w:val="00C71F46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rbel" w:eastAsiaTheme="minorEastAsia" w:hAnsi="Corbel" w:cstheme="minorBidi"/>
    </w:rPr>
  </w:style>
  <w:style w:type="character" w:customStyle="1" w:styleId="FontStyle222">
    <w:name w:val="Font Style222"/>
    <w:uiPriority w:val="99"/>
    <w:rsid w:val="00C71F46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71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92FE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F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Мой</cp:lastModifiedBy>
  <cp:revision>64</cp:revision>
  <cp:lastPrinted>2023-09-13T02:41:00Z</cp:lastPrinted>
  <dcterms:created xsi:type="dcterms:W3CDTF">2019-01-11T03:04:00Z</dcterms:created>
  <dcterms:modified xsi:type="dcterms:W3CDTF">2025-03-10T03:10:00Z</dcterms:modified>
</cp:coreProperties>
</file>