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0A" w:rsidRDefault="00FE4B0A" w:rsidP="00276FC7">
      <w:pPr>
        <w:contextualSpacing/>
        <w:jc w:val="center"/>
      </w:pPr>
      <w:bookmarkStart w:id="0" w:name="_GoBack"/>
      <w:r>
        <w:t>Прокуратура г. Бодайбо разъясняет</w:t>
      </w:r>
      <w:r w:rsidR="00BF73A5">
        <w:t xml:space="preserve"> о</w:t>
      </w:r>
      <w:r>
        <w:t xml:space="preserve"> некоторых положениях законодательства в сфере обращения с твердыми коммунальными отходами</w:t>
      </w:r>
    </w:p>
    <w:bookmarkEnd w:id="0"/>
    <w:p w:rsidR="00FE4B0A" w:rsidRDefault="00FE4B0A" w:rsidP="00FE4B0A">
      <w:pPr>
        <w:ind w:firstLine="709"/>
        <w:contextualSpacing/>
      </w:pPr>
      <w:r>
        <w:t> </w:t>
      </w:r>
    </w:p>
    <w:p w:rsidR="00FE4B0A" w:rsidRDefault="00FE4B0A" w:rsidP="00FE4B0A">
      <w:pPr>
        <w:ind w:firstLine="709"/>
        <w:contextualSpacing/>
      </w:pPr>
      <w:r>
        <w:t>Правоотношения в области обращения с твердыми коммунальными отходами урегулированы, в частности, Федеральным законом от 24.06.1998 № 89-ФЗ «Об отходах производства и потребления», а также Правилами обращения с твердыми коммунальными отходами, утвержденными постановлением Правительства Российской Федерации от 12.11.2016 № 1156.</w:t>
      </w:r>
    </w:p>
    <w:p w:rsidR="00FE4B0A" w:rsidRDefault="00FE4B0A" w:rsidP="00FE4B0A">
      <w:pPr>
        <w:ind w:firstLine="709"/>
        <w:contextualSpacing/>
      </w:pPr>
      <w:r>
        <w:t>Согласно законодательству места (площадки) накопления твердых коммунальных отходов создаются органами местного самоуправления и предназначены для размещения контейнеров, то есть мусоросборников для складирования твердых коммунальных отходов.</w:t>
      </w:r>
    </w:p>
    <w:p w:rsidR="00FE4B0A" w:rsidRDefault="00FE4B0A" w:rsidP="00FE4B0A">
      <w:pPr>
        <w:ind w:firstLine="709"/>
        <w:contextualSpacing/>
      </w:pPr>
      <w:r>
        <w:t>Под твердыми коммунальными отходами понимаются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FE4B0A" w:rsidRDefault="00FE4B0A" w:rsidP="00FE4B0A">
      <w:pPr>
        <w:ind w:firstLine="709"/>
        <w:contextualSpacing/>
      </w:pPr>
      <w:r>
        <w:t>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а собственники ТКО обязаны заключить договор на оказание услуг по обращению с ТКО с региональным оператором по обращению с ТКО в зоне деятельности которого образуются ТКО и находятся места их накопления, оплачивать услуги регионального оператора по цене, определенной в пределах утвержденного в установленном порядке единого тарифа.</w:t>
      </w:r>
    </w:p>
    <w:p w:rsidR="00FE4B0A" w:rsidRDefault="00FE4B0A" w:rsidP="00FE4B0A">
      <w:pPr>
        <w:ind w:firstLine="709"/>
        <w:contextualSpacing/>
      </w:pPr>
      <w:r>
        <w:t>Такой договор должны заключать собственники частных жилых домов, нежилых помещений в многоквартирных домах (магазинов, офисов), управляющие компании, ТСЖ, собственники помещений и квартир в МКД.</w:t>
      </w:r>
    </w:p>
    <w:p w:rsidR="00FE4B0A" w:rsidRDefault="00FE4B0A" w:rsidP="00FE4B0A">
      <w:pPr>
        <w:ind w:firstLine="709"/>
        <w:contextualSpacing/>
      </w:pPr>
      <w:r>
        <w:t>Прямой договор в обязательном порядке заключают юридические лица и индивидуальные предприниматели.</w:t>
      </w:r>
    </w:p>
    <w:p w:rsidR="00FE4B0A" w:rsidRDefault="00FE4B0A" w:rsidP="00FE4B0A">
      <w:pPr>
        <w:ind w:firstLine="709"/>
        <w:contextualSpacing/>
      </w:pPr>
      <w:r>
        <w:t xml:space="preserve">В силу п. 8.17 Постановления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25.08.2008 № 641» (вместе с «Правилами обращения с твердыми коммунальными отходами» – далее Правила)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законом «Об отходах производства и потребления» договора на оказание услуг по обращению с твердыми коммунальными отходами всеми доступными способами, в том числе путем размещения соответствующей информации на своем официальном сайте в информационно-телекоммуникационной сети </w:t>
      </w:r>
      <w:r>
        <w:lastRenderedPageBreak/>
        <w:t xml:space="preserve">«Интернет», а также в средствах массовой информации. 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определенные в </w:t>
      </w:r>
      <w:proofErr w:type="spellStart"/>
      <w:r>
        <w:t>пп</w:t>
      </w:r>
      <w:proofErr w:type="spellEnd"/>
      <w:r>
        <w:t>. 8(5) - 8(7) Правил документы.</w:t>
      </w:r>
    </w:p>
    <w:p w:rsidR="00FE4B0A" w:rsidRDefault="00FE4B0A" w:rsidP="00FE4B0A">
      <w:pPr>
        <w:ind w:firstLine="709"/>
        <w:contextualSpacing/>
      </w:pPr>
      <w:r>
        <w:t>В случае если потребитель не направил в установленный срок региональному оператору заявку потребителя и документы в соответствии с Правилами,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сети «Интернет».</w:t>
      </w:r>
    </w:p>
    <w:p w:rsidR="00FE4B0A" w:rsidRDefault="00FE4B0A" w:rsidP="00FE4B0A">
      <w:pPr>
        <w:ind w:firstLine="709"/>
        <w:contextualSpacing/>
      </w:pPr>
      <w:r>
        <w:t xml:space="preserve">Таким образом, в случае </w:t>
      </w:r>
      <w:proofErr w:type="spellStart"/>
      <w:r>
        <w:t>ненаправления</w:t>
      </w:r>
      <w:proofErr w:type="spellEnd"/>
      <w:r>
        <w:t xml:space="preserve"> региональному оператору заявки и документов для заключения договора на вывоз ТКО, договор является публичным и считается заключенным.</w:t>
      </w:r>
    </w:p>
    <w:p w:rsidR="00FE4B0A" w:rsidRDefault="00FE4B0A" w:rsidP="00FE4B0A">
      <w:pPr>
        <w:ind w:firstLine="709"/>
        <w:contextualSpacing/>
      </w:pPr>
      <w:r>
        <w:t>Обращение с иными видами отходов (биологическими, медицинскими и др.) необходимо осуществлять в рамках заключения отдельных договоров с организациями, имеющими лицензионно-разрешительные документы на такой вид деятельности.</w:t>
      </w:r>
    </w:p>
    <w:p w:rsidR="00FE4B0A" w:rsidRDefault="00FE4B0A" w:rsidP="00FE4B0A">
      <w:pPr>
        <w:ind w:firstLine="709"/>
        <w:contextualSpacing/>
      </w:pPr>
      <w:r>
        <w:t xml:space="preserve">В соответствии со статьей 12 Закона РФ «Об отходах производства и потребления» установлен запрет на захоронение отходов в границах населенных пунктов, лесных, </w:t>
      </w:r>
      <w:proofErr w:type="spellStart"/>
      <w:r>
        <w:t>водоохранных</w:t>
      </w:r>
      <w:proofErr w:type="spellEnd"/>
      <w:r>
        <w:t xml:space="preserve"> зонах. Запрещается размещение отходов на свалках, не внесенных в государственный реестр объектов размещения отходов.</w:t>
      </w:r>
    </w:p>
    <w:p w:rsidR="00FE4B0A" w:rsidRDefault="00FE4B0A" w:rsidP="00FE4B0A">
      <w:pPr>
        <w:ind w:firstLine="709"/>
        <w:contextualSpacing/>
      </w:pPr>
      <w:r>
        <w:t>За нарушение законодательства в сфере охраны окружающей среды при обращении с отходами производства и потребления предусмотрена административная ответственность по ст. 8.2 КоАП РФ, в том числе на юридических лиц, виновных в организации несанкционированной свалки, может быть наложен административный штраф в размере до 250 тысяч рублей.</w:t>
      </w:r>
    </w:p>
    <w:p w:rsidR="00FE4B0A" w:rsidRDefault="00FE4B0A" w:rsidP="00FE4B0A">
      <w:pPr>
        <w:ind w:firstLine="709"/>
        <w:contextualSpacing/>
      </w:pPr>
      <w:r>
        <w:t>Уборка незаконных свалок, расположенных на неразграниченных землях, возлагается на органы местного самоуправления. Но если земельный участок находится в частной собственности, то вся ответственность возлагается на правообладателя.</w:t>
      </w:r>
    </w:p>
    <w:p w:rsidR="006D0686" w:rsidRDefault="00FE4B0A" w:rsidP="00FE4B0A">
      <w:pPr>
        <w:ind w:firstLine="709"/>
        <w:contextualSpacing/>
      </w:pPr>
      <w:r>
        <w:t>Во всех заявлениях в органы власти надо обязательно указывать точное место, описание свалки, дату обследования, по возможности, приложить фотографии. Обращение может быть направлено и в электронной форме."</w:t>
      </w:r>
    </w:p>
    <w:sectPr w:rsidR="006D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CB"/>
    <w:rsid w:val="000139CB"/>
    <w:rsid w:val="00052169"/>
    <w:rsid w:val="00276FC7"/>
    <w:rsid w:val="006D0686"/>
    <w:rsid w:val="00BF73A5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9FD68-2B8F-4777-889A-D2464069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dcterms:created xsi:type="dcterms:W3CDTF">2024-06-25T04:11:00Z</dcterms:created>
  <dcterms:modified xsi:type="dcterms:W3CDTF">2024-06-26T01:35:00Z</dcterms:modified>
</cp:coreProperties>
</file>