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2F936" w14:textId="7E85DD7C" w:rsidR="00715173" w:rsidRDefault="00715173">
      <w:pPr>
        <w:spacing w:line="1" w:lineRule="exact"/>
      </w:pPr>
    </w:p>
    <w:p w14:paraId="794F8699" w14:textId="1C4CEC79" w:rsidR="00715173" w:rsidRDefault="00715173">
      <w:pPr>
        <w:jc w:val="right"/>
        <w:rPr>
          <w:sz w:val="2"/>
          <w:szCs w:val="2"/>
        </w:rPr>
      </w:pPr>
    </w:p>
    <w:p w14:paraId="37F9E8D6" w14:textId="77777777" w:rsidR="00715173" w:rsidRPr="0074027E" w:rsidRDefault="00000000" w:rsidP="0074027E">
      <w:pPr>
        <w:pStyle w:val="1"/>
        <w:numPr>
          <w:ilvl w:val="0"/>
          <w:numId w:val="1"/>
        </w:numPr>
        <w:tabs>
          <w:tab w:val="left" w:pos="1673"/>
        </w:tabs>
        <w:spacing w:line="259" w:lineRule="auto"/>
        <w:ind w:left="280" w:firstLine="700"/>
        <w:jc w:val="center"/>
        <w:rPr>
          <w:b/>
          <w:bCs/>
        </w:rPr>
      </w:pPr>
      <w:bookmarkStart w:id="0" w:name="bookmark3"/>
      <w:bookmarkEnd w:id="0"/>
      <w:r w:rsidRPr="0074027E">
        <w:rPr>
          <w:b/>
          <w:bCs/>
        </w:rPr>
        <w:t>Прокуратура разъясняет о расширении списка сильнодействующих веществ.</w:t>
      </w:r>
    </w:p>
    <w:p w14:paraId="09661A2F" w14:textId="77777777" w:rsidR="00715173" w:rsidRDefault="00000000">
      <w:pPr>
        <w:pStyle w:val="1"/>
        <w:spacing w:after="320" w:line="259" w:lineRule="auto"/>
        <w:ind w:left="280" w:firstLine="700"/>
        <w:jc w:val="both"/>
      </w:pPr>
      <w:r>
        <w:t>Постановлением Правительства от 01.11.2025 № 1728 в список включены следующие позиции, в том числе: «</w:t>
      </w:r>
      <w:proofErr w:type="spellStart"/>
      <w:r>
        <w:t>Андростанол</w:t>
      </w:r>
      <w:proofErr w:type="spellEnd"/>
      <w:r>
        <w:t xml:space="preserve"> ([2,3- </w:t>
      </w:r>
      <w:proofErr w:type="gramStart"/>
      <w:r>
        <w:t>с][</w:t>
      </w:r>
      <w:proofErr w:type="gramEnd"/>
      <w:r>
        <w:t>1,2,5альфа]оксадиазол-17бета-ол)»; «5альфа-Андростан-3,6,17-трион»; «6- Бромандроста-1,4-диен-3,17-дион»; «1,4-Диметилпентиламин (1,4-ДМАА)».</w:t>
      </w:r>
    </w:p>
    <w:p w14:paraId="2D0738A5" w14:textId="77777777" w:rsidR="00715173" w:rsidRPr="0074027E" w:rsidRDefault="00000000" w:rsidP="0074027E">
      <w:pPr>
        <w:pStyle w:val="1"/>
        <w:numPr>
          <w:ilvl w:val="0"/>
          <w:numId w:val="1"/>
        </w:numPr>
        <w:tabs>
          <w:tab w:val="left" w:pos="1673"/>
        </w:tabs>
        <w:ind w:left="280" w:firstLine="700"/>
        <w:jc w:val="center"/>
        <w:rPr>
          <w:b/>
          <w:bCs/>
        </w:rPr>
      </w:pPr>
      <w:bookmarkStart w:id="1" w:name="bookmark4"/>
      <w:bookmarkEnd w:id="1"/>
      <w:r w:rsidRPr="0074027E">
        <w:rPr>
          <w:b/>
          <w:bCs/>
        </w:rPr>
        <w:t>Прокуратура разъясняет об уточнении порядка уголовного преследования лиц, скрывшихся за границей, и лиц, совершивших преступление за рубежом, и уехавших в Россию.</w:t>
      </w:r>
    </w:p>
    <w:p w14:paraId="0914D4EE" w14:textId="77777777" w:rsidR="00715173" w:rsidRDefault="00000000">
      <w:pPr>
        <w:pStyle w:val="1"/>
        <w:ind w:left="280" w:firstLine="700"/>
        <w:jc w:val="both"/>
      </w:pPr>
      <w:r>
        <w:t xml:space="preserve">Федеральным законом от 27.10.2025 № 392-ФЗ в </w:t>
      </w:r>
      <w:proofErr w:type="spellStart"/>
      <w:r>
        <w:t>Уголовно</w:t>
      </w:r>
      <w:r>
        <w:softHyphen/>
        <w:t>процессуальный</w:t>
      </w:r>
      <w:proofErr w:type="spellEnd"/>
      <w:r>
        <w:t xml:space="preserve"> кодекс Российской Федерации внесены изменения.</w:t>
      </w:r>
    </w:p>
    <w:p w14:paraId="7F3970C5" w14:textId="77777777" w:rsidR="00715173" w:rsidRDefault="00000000">
      <w:pPr>
        <w:pStyle w:val="1"/>
        <w:ind w:left="280" w:firstLine="700"/>
        <w:jc w:val="both"/>
      </w:pPr>
      <w:r>
        <w:t>Если подозреваемый или обвиняемый (независимо от его гражданства) скрылся за границей, материалы дела передаются в Генеральную прокуратуру РФ. При наличии оснований она обращается в компетентные органы иностранного государства с запросом об уголовном преследовании.</w:t>
      </w:r>
    </w:p>
    <w:p w14:paraId="59A82C40" w14:textId="77777777" w:rsidR="00715173" w:rsidRDefault="00000000">
      <w:pPr>
        <w:pStyle w:val="1"/>
        <w:ind w:left="280" w:firstLine="580"/>
        <w:jc w:val="both"/>
      </w:pPr>
      <w:r>
        <w:t>Запросы компетентных органов иностранных государств о преследовании или возбуждении уголовного дела рассматриваются в отношении любых лиц, совершивших преступление за рубежом и прибывших в Россию, а не только российских граждан.</w:t>
      </w:r>
    </w:p>
    <w:p w14:paraId="23B688AA" w14:textId="77777777" w:rsidR="00715173" w:rsidRDefault="00000000">
      <w:pPr>
        <w:pStyle w:val="1"/>
        <w:spacing w:after="320"/>
        <w:ind w:firstLine="900"/>
        <w:jc w:val="both"/>
      </w:pPr>
      <w:r>
        <w:t>Новые требования действуют с 07 ноября 2025 года.</w:t>
      </w:r>
    </w:p>
    <w:p w14:paraId="2CA5AD70" w14:textId="77777777" w:rsidR="00715173" w:rsidRPr="0074027E" w:rsidRDefault="00000000" w:rsidP="0074027E">
      <w:pPr>
        <w:pStyle w:val="1"/>
        <w:numPr>
          <w:ilvl w:val="0"/>
          <w:numId w:val="1"/>
        </w:numPr>
        <w:tabs>
          <w:tab w:val="left" w:pos="1673"/>
        </w:tabs>
        <w:spacing w:line="240" w:lineRule="auto"/>
        <w:ind w:left="280" w:firstLine="700"/>
        <w:jc w:val="center"/>
        <w:rPr>
          <w:b/>
          <w:bCs/>
        </w:rPr>
      </w:pPr>
      <w:bookmarkStart w:id="2" w:name="bookmark5"/>
      <w:bookmarkEnd w:id="2"/>
      <w:r w:rsidRPr="0074027E">
        <w:rPr>
          <w:b/>
          <w:bCs/>
        </w:rPr>
        <w:t>Прокуратура разъясняет об упрощении правила подачи кассационной жалобы.</w:t>
      </w:r>
    </w:p>
    <w:p w14:paraId="6AFB66B2" w14:textId="77777777" w:rsidR="00715173" w:rsidRDefault="00000000">
      <w:pPr>
        <w:pStyle w:val="1"/>
        <w:spacing w:line="252" w:lineRule="auto"/>
        <w:ind w:left="280" w:firstLine="700"/>
        <w:jc w:val="both"/>
      </w:pPr>
      <w:r>
        <w:t xml:space="preserve">Федеральным законом от 15.12.2025 № 472-ФЗ в </w:t>
      </w:r>
      <w:proofErr w:type="spellStart"/>
      <w:r>
        <w:t>Уголовно</w:t>
      </w:r>
      <w:r>
        <w:softHyphen/>
        <w:t>процессуальный</w:t>
      </w:r>
      <w:proofErr w:type="spellEnd"/>
      <w:r>
        <w:t xml:space="preserve"> кодекс Российской Федерации внесены изменения.</w:t>
      </w:r>
    </w:p>
    <w:p w14:paraId="499F9FAB" w14:textId="77777777" w:rsidR="00715173" w:rsidRDefault="00000000">
      <w:pPr>
        <w:pStyle w:val="1"/>
        <w:spacing w:line="252" w:lineRule="auto"/>
        <w:ind w:left="280" w:firstLine="700"/>
        <w:jc w:val="both"/>
      </w:pPr>
      <w:r>
        <w:t>К кассационной жалобе не нужно прикладывать заверенные копии судебных решений, если ее подают через суд первой инстанции.</w:t>
      </w:r>
    </w:p>
    <w:p w14:paraId="0BBD3745" w14:textId="77777777" w:rsidR="00715173" w:rsidRDefault="00000000">
      <w:pPr>
        <w:pStyle w:val="1"/>
        <w:spacing w:after="320" w:line="252" w:lineRule="auto"/>
        <w:ind w:firstLine="900"/>
        <w:jc w:val="both"/>
      </w:pPr>
      <w:r>
        <w:t>Новые требования действуют с 15 декабря 2025 года.</w:t>
      </w:r>
    </w:p>
    <w:p w14:paraId="74FE04DD" w14:textId="77777777" w:rsidR="00715173" w:rsidRPr="0074027E" w:rsidRDefault="00000000" w:rsidP="0074027E">
      <w:pPr>
        <w:pStyle w:val="1"/>
        <w:numPr>
          <w:ilvl w:val="0"/>
          <w:numId w:val="1"/>
        </w:numPr>
        <w:tabs>
          <w:tab w:val="left" w:pos="1673"/>
        </w:tabs>
        <w:spacing w:after="320" w:line="228" w:lineRule="auto"/>
        <w:ind w:left="280" w:firstLine="700"/>
        <w:jc w:val="center"/>
        <w:rPr>
          <w:b/>
          <w:bCs/>
        </w:rPr>
      </w:pPr>
      <w:bookmarkStart w:id="3" w:name="bookmark6"/>
      <w:bookmarkEnd w:id="3"/>
      <w:r w:rsidRPr="0074027E">
        <w:rPr>
          <w:b/>
          <w:bCs/>
        </w:rPr>
        <w:t>Прокуратура разъясняет результаты проверки конституционности норм КоАП РФ и УК РФ.</w:t>
      </w:r>
    </w:p>
    <w:p w14:paraId="3499CD12" w14:textId="29ED9DF6" w:rsidR="00715173" w:rsidRDefault="0074027E">
      <w:pPr>
        <w:pStyle w:val="1"/>
        <w:spacing w:line="262" w:lineRule="auto"/>
        <w:ind w:firstLine="720"/>
        <w:jc w:val="both"/>
      </w:pPr>
      <w:r>
        <w:t>С</w:t>
      </w:r>
      <w:r w:rsidR="00000000">
        <w:t>огласно постановлению Конституционного Суда Российской Федерации от 14.11.2025 № 38-П административное дело о причинении легкого вреда здоровью в ДТП не прекратят только лишь потому, что в отношении того же лица ведется уголовное дело из-за смерти другого потерпевшего в этом же ДТП.</w:t>
      </w:r>
    </w:p>
    <w:p w14:paraId="0B5CFD5D" w14:textId="77777777" w:rsidR="00715173" w:rsidRDefault="00000000">
      <w:pPr>
        <w:pStyle w:val="1"/>
        <w:spacing w:after="300" w:line="266" w:lineRule="auto"/>
        <w:ind w:firstLine="720"/>
        <w:jc w:val="both"/>
      </w:pPr>
      <w:r>
        <w:t>Сроки административного наказания в виде лишения права управлять ТС и уголовного наказания в виде лишения права заниматься деятельностью по управлению им исчисляются самостоятельно.</w:t>
      </w:r>
    </w:p>
    <w:p w14:paraId="097099C0" w14:textId="77777777" w:rsidR="00715173" w:rsidRPr="0074027E" w:rsidRDefault="00000000" w:rsidP="0074027E">
      <w:pPr>
        <w:pStyle w:val="1"/>
        <w:numPr>
          <w:ilvl w:val="0"/>
          <w:numId w:val="1"/>
        </w:numPr>
        <w:tabs>
          <w:tab w:val="left" w:pos="1397"/>
        </w:tabs>
        <w:spacing w:line="262" w:lineRule="auto"/>
        <w:ind w:firstLine="720"/>
        <w:jc w:val="center"/>
        <w:rPr>
          <w:b/>
          <w:bCs/>
        </w:rPr>
      </w:pPr>
      <w:bookmarkStart w:id="4" w:name="bookmark7"/>
      <w:bookmarkEnd w:id="4"/>
      <w:r w:rsidRPr="0074027E">
        <w:rPr>
          <w:b/>
          <w:bCs/>
        </w:rPr>
        <w:t>Прокуратура разъясняет результаты проверки конституционности ответственности за клевету.</w:t>
      </w:r>
    </w:p>
    <w:p w14:paraId="3FC720BC" w14:textId="77777777" w:rsidR="00715173" w:rsidRDefault="00000000">
      <w:pPr>
        <w:pStyle w:val="1"/>
        <w:spacing w:after="300" w:line="262" w:lineRule="auto"/>
        <w:ind w:firstLine="720"/>
        <w:jc w:val="both"/>
      </w:pPr>
      <w:r>
        <w:t>Согласно постановлению Конституционного Суда Российской Федерации от 04.12.2025 №43-П обращение гражданина к органам власти через официальные интернет-каналы не является публичным распространением информации.</w:t>
      </w:r>
    </w:p>
    <w:p w14:paraId="553F98CC" w14:textId="578E3105" w:rsidR="00715173" w:rsidRPr="0074027E" w:rsidRDefault="00000000" w:rsidP="0074027E">
      <w:pPr>
        <w:pStyle w:val="1"/>
        <w:numPr>
          <w:ilvl w:val="0"/>
          <w:numId w:val="1"/>
        </w:numPr>
        <w:tabs>
          <w:tab w:val="left" w:pos="1397"/>
        </w:tabs>
        <w:ind w:firstLine="720"/>
        <w:jc w:val="center"/>
        <w:rPr>
          <w:b/>
          <w:bCs/>
        </w:rPr>
      </w:pPr>
      <w:bookmarkStart w:id="5" w:name="bookmark8"/>
      <w:bookmarkEnd w:id="5"/>
      <w:r w:rsidRPr="0074027E">
        <w:rPr>
          <w:b/>
          <w:bCs/>
        </w:rPr>
        <w:t xml:space="preserve">Прокуратура разъясняет о дополнении требований по обеспечению вещевым довольствием лиц, осужденных к принудительным работам и содержащихся </w:t>
      </w:r>
      <w:r w:rsidR="0074027E" w:rsidRPr="0074027E">
        <w:rPr>
          <w:b/>
          <w:bCs/>
        </w:rPr>
        <w:t>п</w:t>
      </w:r>
      <w:r w:rsidRPr="0074027E">
        <w:rPr>
          <w:b/>
          <w:bCs/>
        </w:rPr>
        <w:t>од стражей.</w:t>
      </w:r>
    </w:p>
    <w:p w14:paraId="03D5B569" w14:textId="77777777" w:rsidR="00715173" w:rsidRDefault="00000000">
      <w:pPr>
        <w:pStyle w:val="1"/>
        <w:ind w:firstLine="720"/>
        <w:jc w:val="both"/>
      </w:pPr>
      <w:r>
        <w:t xml:space="preserve">Федеральным законом от 07.04.2025 № 71-ФЗ в </w:t>
      </w:r>
      <w:proofErr w:type="spellStart"/>
      <w:r>
        <w:t>Уголовно</w:t>
      </w:r>
      <w:r>
        <w:softHyphen/>
        <w:t>исполнительный</w:t>
      </w:r>
      <w:proofErr w:type="spellEnd"/>
      <w:r>
        <w:t xml:space="preserve"> кодекс Российской Федерации и Федеральный закон «О содержании под стражей подозреваемых и обвиняемых в совершении преступлений» внесены изменения.</w:t>
      </w:r>
    </w:p>
    <w:p w14:paraId="389D34D1" w14:textId="77777777" w:rsidR="00715173" w:rsidRDefault="00000000">
      <w:pPr>
        <w:pStyle w:val="1"/>
        <w:ind w:firstLine="720"/>
        <w:jc w:val="both"/>
      </w:pPr>
      <w:r>
        <w:t>Лица, осужденные к принудительным работам и содержащиеся под стражей, при необходимости обеспечиваются обувью по сезону, разрешенные к ношению в местах содержания под стражей, пригодные для ношения, соответствующих размеров с учетом пола подозреваемого или обвиняемого, климатических условий по нормам вещевого довольствия.</w:t>
      </w:r>
    </w:p>
    <w:p w14:paraId="23A951CB" w14:textId="284C5D16" w:rsidR="0074027E" w:rsidRDefault="0074027E">
      <w:pPr>
        <w:pStyle w:val="1"/>
        <w:ind w:firstLine="720"/>
        <w:jc w:val="both"/>
      </w:pPr>
      <w:r>
        <w:t xml:space="preserve">Новые требования действуют с 05 октября 2025 года </w:t>
      </w:r>
    </w:p>
    <w:p w14:paraId="7EF9F20F" w14:textId="6018B8A1" w:rsidR="00715173" w:rsidRDefault="00715173">
      <w:pPr>
        <w:pStyle w:val="50"/>
        <w:jc w:val="both"/>
      </w:pPr>
    </w:p>
    <w:sectPr w:rsidR="00715173" w:rsidSect="0074027E">
      <w:pgSz w:w="12240" w:h="20160"/>
      <w:pgMar w:top="264" w:right="1359" w:bottom="51" w:left="1184" w:header="0" w:footer="334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BF1DB" w14:textId="77777777" w:rsidR="004633A9" w:rsidRDefault="004633A9">
      <w:r>
        <w:separator/>
      </w:r>
    </w:p>
  </w:endnote>
  <w:endnote w:type="continuationSeparator" w:id="0">
    <w:p w14:paraId="0DBD3FEC" w14:textId="77777777" w:rsidR="004633A9" w:rsidRDefault="0046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0D165" w14:textId="77777777" w:rsidR="004633A9" w:rsidRDefault="004633A9"/>
  </w:footnote>
  <w:footnote w:type="continuationSeparator" w:id="0">
    <w:p w14:paraId="3BE0681D" w14:textId="77777777" w:rsidR="004633A9" w:rsidRDefault="004633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215C9"/>
    <w:multiLevelType w:val="multilevel"/>
    <w:tmpl w:val="03866E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9404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173"/>
    <w:rsid w:val="00004499"/>
    <w:rsid w:val="004633A9"/>
    <w:rsid w:val="00715173"/>
    <w:rsid w:val="0074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7F0BD"/>
  <w15:docId w15:val="{945DF894-5D31-4335-9217-8B069F45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569A6"/>
      <w:sz w:val="36"/>
      <w:szCs w:val="36"/>
      <w:u w:val="singl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line="283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rPr>
      <w:rFonts w:ascii="Times New Roman" w:eastAsia="Times New Roman" w:hAnsi="Times New Roman" w:cs="Times New Roman"/>
      <w:sz w:val="36"/>
      <w:szCs w:val="36"/>
    </w:rPr>
  </w:style>
  <w:style w:type="paragraph" w:customStyle="1" w:styleId="1">
    <w:name w:val="Основной текст1"/>
    <w:basedOn w:val="a"/>
    <w:link w:val="a3"/>
    <w:pPr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pPr>
      <w:ind w:firstLine="80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1">
    <w:name w:val="Заголовок №1"/>
    <w:basedOn w:val="a"/>
    <w:link w:val="10"/>
    <w:pPr>
      <w:spacing w:after="1060" w:line="180" w:lineRule="auto"/>
      <w:outlineLvl w:val="0"/>
    </w:pPr>
    <w:rPr>
      <w:rFonts w:ascii="Times New Roman" w:eastAsia="Times New Roman" w:hAnsi="Times New Roman" w:cs="Times New Roman"/>
      <w:i/>
      <w:iCs/>
      <w:color w:val="6569A6"/>
      <w:sz w:val="36"/>
      <w:szCs w:val="36"/>
      <w:u w:val="single"/>
    </w:rPr>
  </w:style>
  <w:style w:type="paragraph" w:customStyle="1" w:styleId="30">
    <w:name w:val="Основной текст (3)"/>
    <w:basedOn w:val="a"/>
    <w:link w:val="3"/>
    <w:pPr>
      <w:spacing w:after="260" w:line="314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50">
    <w:name w:val="Основной текст (5)"/>
    <w:basedOn w:val="a"/>
    <w:link w:val="5"/>
    <w:pPr>
      <w:spacing w:after="34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2025-12-25T02:32:00Z</dcterms:created>
  <dcterms:modified xsi:type="dcterms:W3CDTF">2025-12-25T02:38:00Z</dcterms:modified>
</cp:coreProperties>
</file>