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41E3" w:rsidRPr="00E23814" w:rsidRDefault="006241E3" w:rsidP="00E238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41E3" w:rsidRDefault="00733413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  <w:r w:rsidR="006241E3" w:rsidRPr="00E23814">
        <w:rPr>
          <w:rFonts w:ascii="Times New Roman" w:hAnsi="Times New Roman" w:cs="Times New Roman"/>
          <w:sz w:val="24"/>
          <w:szCs w:val="24"/>
        </w:rPr>
        <w:t xml:space="preserve">2018г.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</w:t>
      </w:r>
      <w:proofErr w:type="spellStart"/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Мамакан</w:t>
      </w:r>
      <w:proofErr w:type="spellEnd"/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59-п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43C28" w:rsidRDefault="00E43C28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43C28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рассмотрения обращений граждан, поступивших в администрацию </w:t>
      </w:r>
      <w:proofErr w:type="spellStart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E43C28" w:rsidRDefault="00E43C28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 w:rsidRPr="00CE760B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мая 2006 года № 59-ФЗ "О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861C0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8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6, 33, 45</w:t>
      </w:r>
      <w:r w:rsidRPr="006861C0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68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6861C0">
        <w:rPr>
          <w:rFonts w:ascii="Times New Roman" w:hAnsi="Times New Roman" w:cs="Times New Roman"/>
          <w:sz w:val="24"/>
          <w:szCs w:val="24"/>
        </w:rPr>
        <w:t>:</w:t>
      </w: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1C0">
        <w:rPr>
          <w:rFonts w:ascii="Times New Roman" w:hAnsi="Times New Roman" w:cs="Times New Roman"/>
          <w:sz w:val="24"/>
          <w:szCs w:val="24"/>
        </w:rPr>
        <w:t xml:space="preserve">.Утвердить Положение </w:t>
      </w: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рассмотрения обращений граждан, поступивших в администрацию </w:t>
      </w:r>
      <w:proofErr w:type="spellStart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proofErr w:type="gramStart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861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61C0">
        <w:rPr>
          <w:rFonts w:ascii="Times New Roman" w:hAnsi="Times New Roman" w:cs="Times New Roman"/>
          <w:sz w:val="24"/>
          <w:szCs w:val="24"/>
        </w:rPr>
        <w:t>приложение).</w:t>
      </w:r>
    </w:p>
    <w:p w:rsidR="004443BE" w:rsidRDefault="004443BE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15.11.2006 года № 51 «Об утверждении Порядка рассмотрения обращений граждан в органы местного самоуправления </w:t>
      </w:r>
      <w:proofErr w:type="spellStart"/>
      <w:r w:rsidR="00DF280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F2802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E43C28" w:rsidRPr="008127FE" w:rsidRDefault="00E43C28" w:rsidP="00E43C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C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4F1424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4F1424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4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>» и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4F142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6" w:history="1"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proofErr w:type="spellEnd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27FE">
        <w:rPr>
          <w:rFonts w:ascii="Times New Roman" w:hAnsi="Times New Roman" w:cs="Times New Roman"/>
          <w:sz w:val="24"/>
          <w:szCs w:val="24"/>
        </w:rPr>
        <w:t>.</w:t>
      </w:r>
    </w:p>
    <w:p w:rsidR="00E43C28" w:rsidRPr="007479B6" w:rsidRDefault="00E43C28" w:rsidP="00E43C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479B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E43C28" w:rsidRDefault="00E43C28" w:rsidP="00E43C28">
      <w:pPr>
        <w:pStyle w:val="a9"/>
      </w:pPr>
    </w:p>
    <w:p w:rsidR="00E43C28" w:rsidRDefault="00E43C28" w:rsidP="00E43C28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</w:p>
    <w:p w:rsidR="001446B6" w:rsidRPr="00E23814" w:rsidRDefault="00E43C28" w:rsidP="00E43C28">
      <w:pPr>
        <w:pStyle w:val="a9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                                                                                        Ю.В. Белоногова</w:t>
      </w: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43C28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E43C28" w:rsidRDefault="00E43C28" w:rsidP="00E43C28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E43C28" w:rsidRDefault="00E43C28" w:rsidP="00E43C28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E43C28" w:rsidRDefault="005A1E98" w:rsidP="00E43C28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4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16.04.</w:t>
      </w:r>
      <w:r w:rsidR="00E4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59-п</w:t>
      </w:r>
      <w:bookmarkStart w:id="0" w:name="_GoBack"/>
      <w:bookmarkEnd w:id="0"/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Default="006241E3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порядке рассмотрения обращений граждан, поступивших в администрацию </w:t>
      </w:r>
      <w:proofErr w:type="spellStart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E23814" w:rsidRPr="00E23814" w:rsidRDefault="00E23814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Default="00E23814" w:rsidP="00E23814">
      <w:pPr>
        <w:pStyle w:val="a9"/>
        <w:ind w:left="709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1446B6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E23814" w:rsidRPr="00E23814" w:rsidRDefault="00E23814" w:rsidP="00E23814">
      <w:pPr>
        <w:pStyle w:val="a9"/>
        <w:ind w:left="709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порядке рассмотрения обращений граждан, поступивших в администрацию </w:t>
      </w:r>
      <w:proofErr w:type="spellStart"/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– Положение), разработано в целях повышения качества работы по рассмотрению обращений граждан, поступивших в администрацию </w:t>
      </w:r>
      <w:proofErr w:type="spellStart"/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 (далее – администрация городского поселения), а также совершенствования форм и методов работы с обращениями граждан, повышения качества защиты их конституционных прав и законных интересов.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поступившим в администрацию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Установленный настоящим Положением порядок рассмотрения обращений граждан Российской Федерации распространяется на правоотношения, связанные с рассмотрением обращений: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объединений граждан, в том числе юридических лиц.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Понятия и термины, применяемые в настоящем Положении, используются в тех же значениях, что и в Федеральном законе от 02.05.2006 №59-ФЗ "О порядке рассмотрения обращений граждан Российской Федерации" (далее – Закон).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администрации городского поселения рассматриваются обращения граждан по вопросам, находящимся в ее компетенции.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Рассмотрение обращений граждан производится главой администрации городского поселения, специалистами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Организация работы по рассмотрению письменных и устных обращений граждан и их регистрация осуществляются </w:t>
      </w:r>
      <w:r w:rsidR="00CF4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 делами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CF4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готовит анализ поступивших обращений граждан, подготавливает информационные и аналитические материалы.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Информация о порядке рассмотрения обращений граждан предоставляется: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в администрации городского поселения;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телефонной связи;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пользования, в том числе сети "Интернет", публикации в средствах массовой информации.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1.11. Сведения о местонахождении администрации городского поселения, полный почтовый адрес администрации, контактные телефоны, требования к письменному обращению, в том числе направляемому по электронной почте, размещаются: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сайт администрации городского поселения);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Администрация городского поселения располагается по адресу: 6</w:t>
      </w:r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66911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 </w:t>
      </w:r>
      <w:proofErr w:type="spellStart"/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Бодайбинский</w:t>
      </w:r>
      <w:proofErr w:type="spellEnd"/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</w:t>
      </w:r>
      <w:proofErr w:type="spellStart"/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</w:t>
      </w:r>
      <w:proofErr w:type="spellEnd"/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Ленина,13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mamakan</w:t>
      </w:r>
      <w:proofErr w:type="spellEnd"/>
      <w:r w:rsidR="00E23814" w:rsidRP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23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inbox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Информация о местонахождении администрации, об установленных для личного приема днях и часах, контактных телефонах, телефонах для справок размещается: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 городского поселения;</w:t>
      </w:r>
    </w:p>
    <w:p w:rsidR="00E23814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 для справок (консультаций) о порядке рассмотрения обращений граждан: 8 (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39561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78-1-36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Телефонные звонки по вопросам рассмотрения обращений граждан принимаются ежедневно с понедельника по четверг с 08-00 до 12-00 часов и с 13-00 до 1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-15 часов, в пятницу с 08-00 до 12-00 часов и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13-00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16-00 часов, кроме выходных и праздничных дней. В предпраздничные дни – с 08-00 до 12-00 часов и с 13-00 до 1</w:t>
      </w:r>
      <w:r w:rsidR="00E23814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часов.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Справки предоставляются по следующим вопросам: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получении обращения и направлении его на рассмотрение в уполномоченный орган;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оставлении обращения без рассмотрения;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продлении срока рассмотрения обращения;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 рассмотрения обращения.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ответах на телефонные звонки специалист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консультации по телефону составляет 10 минут.</w:t>
      </w:r>
    </w:p>
    <w:p w:rsidR="006241E3" w:rsidRPr="00E23814" w:rsidRDefault="006241E3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Прием и первичная обработка письменных обращений граждан</w:t>
      </w:r>
    </w:p>
    <w:p w:rsidR="006241E3" w:rsidRPr="00E23814" w:rsidRDefault="006241E3" w:rsidP="00E23814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Все письменные обращения граждан, в том числе в виде электронного документа, направленные через интернет-приемную и по системе межведомственного электронного документооборота, и материалы, связанные с их рассмотрением, поступают </w:t>
      </w:r>
      <w:r w:rsidR="005C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 главы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приеме и первичной обработке письменных обращений граждан производится проверка правильности </w:t>
      </w:r>
      <w:proofErr w:type="spell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адресования</w:t>
      </w:r>
      <w:proofErr w:type="spell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наличия указанных в обращении вложений, к письму прикладывается конверт.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письма, поступившие с денежными купюрами (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изъятых из обращения), ценными бумагами (облигациями, акциями и т. д.), ценными подарками, составляется акт в двух экземплярах. Один экземпляр акта хранится в администрации городского поселения, второй приобщается к поступившему обращению. Ошибочно поступившие (не по адресу) письма возвращаются в отделение почтовой связи.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Обращения с пометкой "лично" не вскрываются и передаются адресату.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гражданами предоставляется лично, направляется в письменной форме почтовым отправлением, факсом или в форме электронного документа.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 гражданина в обязательном порядке должно содержать наименование администрации городского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гражданина, почтовый 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поступившее в форме электронного документа, в обязательном порядке должно содержать фамилию, имя, отчество (последнее – при наличии) гражданина, адрес электронной почты</w:t>
      </w:r>
      <w:r w:rsidR="0010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которому 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10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направлен</w:t>
      </w:r>
      <w:r w:rsidR="0010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ответ, уведомление о переадресации обращения.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такому обращению могут прилагаться документы и материалы в электронной форме</w:t>
      </w:r>
      <w:r w:rsidR="0010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Обращение, поступившее в администрацию городского поселения в форме электронного документа, подлежит рассмотрению в порядке, установленном Законом.</w:t>
      </w:r>
    </w:p>
    <w:p w:rsidR="005C0BFF" w:rsidRPr="00E23814" w:rsidRDefault="005C0BFF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Default="001446B6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Регистрация поступивших обращений</w:t>
      </w:r>
    </w:p>
    <w:p w:rsidR="005C0BFF" w:rsidRPr="00E23814" w:rsidRDefault="005C0BFF" w:rsidP="00E23814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Регистрацию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граждан, поступивших в администрацию городского поселения производит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главы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регистрации обращений: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письму присваивается регистрационный номер;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указываются фамилия (в именительном падеже), инициалы заявителя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отмечается тип доставки обращения (письмо, электронная почта, интернет-приемная, телеграмма, доставлено лично). Если письмо перенаправлено в адрес администрации городского поселения, то указывается, откуда оно поступило,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"Особый контроль";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письмо проверяется на повторность;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Обращения в письменной форме или в форме электронного документа, в том числе поступающие в администрацию городского поселения через интернет-приемную сайта администрации городского поселения, подлежат обязательной регистрации в течение трех дней с момента поступления в администрацию городского поселения или должностному лицу.</w:t>
      </w:r>
    </w:p>
    <w:p w:rsidR="00F45027" w:rsidRDefault="00F45027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Default="001446B6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Направление обращений на рассмотрение</w:t>
      </w:r>
    </w:p>
    <w:p w:rsidR="005C0BFF" w:rsidRPr="00E23814" w:rsidRDefault="005C0BFF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Зарегистрированные обращения направляются на рассмотрение главе администрации городского поселения. Глава администрации городского поселения в резолюции указывает должностное лицо администрации городского поселения, ответственное за подготовку проекта ответа на обращение.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Запрещается направлять жалобу на рассмотрение должностному лицу администрации городского поселения, решение или действия (бездействие) которых обжалуется.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Письменные обращения, содержащие вопросы, решение которых не входит в компетенцию администрации городского поселения,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В случае если решение поставленных в письменном обращении вопросов относится к компетенции нескольких должностных лиц, копия обращения направляется соответствующим должностным лицам.</w:t>
      </w:r>
    </w:p>
    <w:p w:rsidR="00EE0EE0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Сопроводительные письма к обращениям, направляемым на рассмотрение должностным лицам, подписываются главой администрации городского поселения. Одновременно за его же подписью направляется уведомление заявителю о том, куда направлено его обращение. </w:t>
      </w:r>
    </w:p>
    <w:p w:rsidR="005C0BFF" w:rsidRPr="00E23814" w:rsidRDefault="005C0BFF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Default="001446B6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Рассмотрение обращений</w:t>
      </w:r>
    </w:p>
    <w:p w:rsidR="005C0BFF" w:rsidRPr="00E23814" w:rsidRDefault="005C0BFF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Письменное обращение, поступившее в администрацию городского поселения или должностному лицу в соответствии с их компетенцией, рассматривается в течение 30 дней со дня его регистрации.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исключительных случаях, а также в случае направления запроса в другой государственный орган, должностное лицо, указанное в пункте 5.3 настоящего Положения,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Продление сроков рассмотрения обращений, за исключением обращений, находящихся на особом контроле, производится по служебной записке ответственного исполнителя главой администрации городского поселения. Уведомление о продлении срока рассмотрения обращения направляется заявителю до истечения срока, указанного в пункте 5.1 настоящего Положения. Если контроль по рассмотрению обращения установлен органом государственной власти, то исполнитель обязан согласовать с ним продление срока рассмотрения обращения.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Главой администрации городского поселения к поступившему обращению готовится резолюция. Резолюция должна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Контроль по срокам исполнения, а также подготовку ответа заявителю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которому поручено рассмотрение обращения: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объективное всестороннее рассмотрение обращения, в случае необходимости – с участием заявителя,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и у иных должностных лиц, за исключением судов, органов дознания и органов предварительного следствия;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</w:t>
      </w:r>
      <w:r w:rsidR="0042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</w:t>
      </w:r>
      <w:r w:rsidR="0042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обращение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 поставленных в обращении вопросов;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уведомляет заявителя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администрации городского поселения, на основании направленного в установленном порядке запроса,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обращение, по мнению исполнителя, направлено не по принадлежности, он в двухдневный срок возвращает его, указывая должностное лицо администрации городского поселения, которому, по его мнению, следует направить обращение.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в письменном обращении не указана фамилия гражданина, направившего обращение, и</w:t>
      </w:r>
      <w:r w:rsidR="0042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адрес, по которому должен быть направлен ответ, ответ на обращение не дается.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75DD" w:rsidRPr="00E23814" w:rsidRDefault="005675D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</w:t>
      </w:r>
      <w:r w:rsidR="007C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на рассмотрение в другой орган или должностному лицу в соответствии с их компетенцией,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в течение семи дней со дня регистрации обращения сообщается гражданину, направившему обращение. 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письменном обращении содержится вопрос, на который заявителю </w:t>
      </w:r>
      <w:r w:rsidR="0024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городского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направляемые обращения направлялись в администрацию городского поселения. О данном решении уведомляется заявитель, направивший обращение.</w:t>
      </w:r>
    </w:p>
    <w:p w:rsidR="005675DD" w:rsidRDefault="001446B6" w:rsidP="005675DD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поступления в администрацию </w:t>
      </w:r>
      <w:proofErr w:type="spellStart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письменного обращения, содержащего вопрос, ответ на который размещен на официальном сайте администрации </w:t>
      </w:r>
      <w:proofErr w:type="spellStart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hyperlink r:id="rId7" w:history="1"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mamakan</w:t>
        </w:r>
        <w:proofErr w:type="spellEnd"/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proofErr w:type="spellEnd"/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75DD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675DD" w:rsidRP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 размещен ответ на вопрос, поставленный в обращении, при</w:t>
      </w:r>
      <w:proofErr w:type="gramEnd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="0056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обращение, содержащее обжалование судебного решения, не возвращается».</w:t>
      </w:r>
    </w:p>
    <w:p w:rsidR="001446B6" w:rsidRPr="00E23814" w:rsidRDefault="005675D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46B6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446B6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75DD" w:rsidRPr="00E23814" w:rsidRDefault="001446B6" w:rsidP="005675DD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75DD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городского поселения или соответствующему должностному лицу.</w:t>
      </w:r>
    </w:p>
    <w:p w:rsidR="001446B6" w:rsidRPr="00E23814" w:rsidRDefault="005675D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C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46B6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органы в соответствии с их компетенцией.</w:t>
      </w:r>
    </w:p>
    <w:p w:rsidR="005C0BFF" w:rsidRPr="00E23814" w:rsidRDefault="005C0BFF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Default="001446B6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Требования к оформлению ответа на обращение</w:t>
      </w:r>
    </w:p>
    <w:p w:rsidR="005C0BFF" w:rsidRPr="00E23814" w:rsidRDefault="005C0BFF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Ответы на обращения граждан подписыва</w:t>
      </w:r>
      <w:r w:rsidR="00E7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глава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в органы государственной власти об исполнении поручений о рассмотрении обращений граждан подписыва</w:t>
      </w:r>
      <w:r w:rsidR="0077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глава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поручение было адресовано конкретному должностному лицу ответ подписывается этим должностным лицом.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обращении, в ответе следует указывать, какие меры были приняты по обращению.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ответах по коллективным обращениям указывается, кому именно из заявителей дан ответ.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Ответы заявителям и в органы государственной власти печатаются на бланках установленной формы в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 левом нижнем углу ответа обязательно указываются фамилия, имя, отчество исполнителя и номер его служебного телефона.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Если по обращению дается ответ о продлении срока рассмотрения обращения, то в тексте указывается срок окончательного разрешения вопроса.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Ответственный исполнитель за пять дней до окончания срока рассмотрения обращения направляет проект ответа заявителю на имя главы администрации городского поселения. В течение двух дней со дня поступления проекта ответа, но не позднее одного дня до окончания срока рассмотрения обращения</w:t>
      </w:r>
      <w:r w:rsidR="002E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городского поселения подписывает ответ на обращение гражданина, секретарь главы 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подписанный ответ исполнителю.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После завершения рассмотрения обращения подлинник обращения, ответ на него и все материалы, касающиеся рассмотрения обращения, передаются </w:t>
      </w:r>
      <w:r w:rsidR="002E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 главы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проверяет правильность оформления ответа</w:t>
      </w:r>
      <w:r w:rsidR="002E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Ответы, не соответствующие требованиям, предусмотренным настоящим Положением, возвращаются исполнителю для доработки до истечения срока рассмотрения обращения.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6.11. Поступившие ответы о рассмотрении обращений граждан, предоставлении информации из государственных органов, органов местного самоуправления и организаций передаются </w:t>
      </w:r>
      <w:r w:rsidR="004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 главы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регистрируются, а затем направляются должностному лицу, давшему поручение или направившему соответствующий запрос по рассмотрению обращения в указанные органы, организации.</w:t>
      </w: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 После регистрации ответа, подписанного главой администрации городского поселения, </w:t>
      </w:r>
      <w:r w:rsidR="004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главы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ответ автору обращения</w:t>
      </w:r>
      <w:r w:rsidR="0077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ответов без регистрации не допускается.</w:t>
      </w:r>
    </w:p>
    <w:p w:rsidR="00774AE9" w:rsidRDefault="00774AE9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6.13.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форме электронного документа, и в письменной форме по почтовому адресу, указанному в обращении, поступившем в администрацию </w:t>
      </w:r>
      <w:proofErr w:type="spellStart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письменной форме. </w:t>
      </w:r>
    </w:p>
    <w:p w:rsidR="0080568B" w:rsidRDefault="00A14DBA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</w:t>
      </w:r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поступившее в администрацию </w:t>
      </w:r>
      <w:proofErr w:type="spellStart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</w:t>
      </w:r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решение, вынесенное 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2 статьи 6 Федерального закона от 2 мая</w:t>
      </w:r>
      <w:proofErr w:type="gramEnd"/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 года № 59-ФЗ «О порядке рассмотрения обращений граждан Российской Федерации» на официальном сайте администрации </w:t>
      </w:r>
      <w:proofErr w:type="spellStart"/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Мамаканского</w:t>
      </w:r>
      <w:proofErr w:type="spellEnd"/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4D043E" w:rsidRPr="004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8" w:history="1"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mamakan</w:t>
        </w:r>
        <w:proofErr w:type="spellEnd"/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proofErr w:type="spellEnd"/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D043E" w:rsidRPr="004D043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D043E" w:rsidRP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446B6" w:rsidRPr="00E23814" w:rsidRDefault="00A14DBA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</w:t>
      </w:r>
      <w:r w:rsidR="001446B6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правом нижнем углу на копии ответа должностное лицо, на контроле которого находилось обращение, делает отметку "В дело", проставляет дату, заверяет их личной подписью.</w:t>
      </w: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24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Итоговое оформление дел для передачи в архив осуществляется в соответствии требованиями по делопроизводству.</w:t>
      </w:r>
    </w:p>
    <w:p w:rsidR="005C0BFF" w:rsidRPr="00E23814" w:rsidRDefault="005C0BFF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Default="001446B6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Контроль по рассмотрению обращений граждан</w:t>
      </w:r>
    </w:p>
    <w:p w:rsidR="005C0BFF" w:rsidRPr="00E23814" w:rsidRDefault="005C0BFF" w:rsidP="005C0BFF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администрации городского поселения, а также получения материалов для обзоров почты, аналитических записок и информации.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 особый контроль ставятся поручения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рассмотрении обращений граждан.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если в ответе, полученном от специалистов администрации городского поселения, другой организации или учреждения,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 специалистом, с указанием контрольного срока для ответа об окончательном решении вопроса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Продление срока по обращениям, находящимся на особом контроле, производится главой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соблюдению сроков рассмотрения письменных обращений граждан осуществляет 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администрации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еженедельно напоминает специалистам администрации городского поселения об обращениях, срок рассмотрения которых истекает, и отдельно – о тех, срок рассмотрения которых истек.</w:t>
      </w:r>
      <w:proofErr w:type="gramEnd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Текущий контроль по соблюдению порядка рассмотрения обращений граждан и принятием решений осуществляется 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 делами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7.8. Текущий контроль осуществляется путем проведения проверок соблюдения и исполнения специалистами настоящего Положения, иных нормативных правовых актов Российской Федерации и края.</w:t>
      </w:r>
    </w:p>
    <w:p w:rsidR="00A874AC" w:rsidRPr="00E23814" w:rsidRDefault="00A874AC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B6" w:rsidRDefault="001446B6" w:rsidP="00A874AC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Организация личного приема граждан</w:t>
      </w:r>
    </w:p>
    <w:p w:rsidR="00A874AC" w:rsidRPr="00E23814" w:rsidRDefault="00A874AC" w:rsidP="00A874AC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Организацию личного приема граждан осуществляет 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Прием граждан ведёт глава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Запись на прием к главе администрации городского поселения осуществляет 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ежедневно с понедельника по четверг с 08-00 до 12-00 часов и с 13-00 до 1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-15 часов, в пятницу с 08-00 до 12-00 часов и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13-00 </w:t>
      </w:r>
      <w:proofErr w:type="gramStart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16-00 часов, кроме выходных и праздничных дней. В предпраздничные дни – с 08-00 до 12-00 часов и с 13-00 до 1</w:t>
      </w:r>
      <w:r w:rsidR="00A8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часов. Предварительная запись начинается с первого рабочего дня на текущий месяц.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F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97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в обращении содержатся вопросы, решение которых не входит в компетенцию администрации городского поселения или должностных лиц администрации городского поселения, гражданину дается разъяснение, куда и в каком порядке ему следует обратиться.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просьбе заявителя он может быть принят главой администрации городского поселения в установленные для них дни приема населения. С графиком приема посетители могут ознакомиться через информационный стенд в администрации городского поселения и на сайте администрации городского поселения.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необходимости для рассмотрения поставленных заявителем вопросов в администрацию городского поселения может быть приглашено (по договоренности) должностное лицо учреждения или предприятия, расположенного на территории городского поселения.</w:t>
      </w:r>
    </w:p>
    <w:p w:rsidR="00EE497D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на личный прием в первоочередном порядке пользуются:</w:t>
      </w:r>
    </w:p>
    <w:p w:rsidR="00EE497D" w:rsidRDefault="00EE497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 Советского Союза;</w:t>
      </w:r>
    </w:p>
    <w:p w:rsidR="00EE497D" w:rsidRDefault="00EE497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Герои Российской Федерации;</w:t>
      </w:r>
    </w:p>
    <w:p w:rsidR="00EE497D" w:rsidRPr="00E23814" w:rsidRDefault="00EE497D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полные кавалеры ордена Славы.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 администрации городского поселения при рассмотрении обращений граждан в пределах своей компетенции могут: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прием специалистов администрации городского поселения, руководителей учреждений или предприятий, расположенных на территории городского поселения;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комиссии для проверки фактов, изложенных в обращениях;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исполнение ранее принятых ими решений по обращениям граждан;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постановке на контроль обращения гражданина.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приема глава администрации городского поселения, ведущий прием, уведомляет заявителя о том, кому будет поручено рассмотрение его обращения и откуда он получит ответ.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завершения личного приема главой администрации городского поселения и согласно его поручениям 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главы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 рассылку документов с приема. 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просьбе заявителя, оставившего свои документы главе администрации городского поселения,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Поступившие ответы о принятых мерах по реализации поручений по обращениям граждан с личного приема направляются на ознакомление главе администрации городского поселения. Если по представленным материалам не поступает дополнительных поручений, рассмотрение заявления считается завершенным. После возвращения списанных материалов "В дело" и при наличии подписи должностного лица, принявшего это решение, специалист снимает обращение с контроля, о чем делается отметка</w:t>
      </w:r>
      <w:r w:rsidR="0037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регистрации.</w:t>
      </w:r>
    </w:p>
    <w:p w:rsidR="002B3DA1" w:rsidRDefault="002B3DA1" w:rsidP="00EE497D">
      <w:pPr>
        <w:pStyle w:val="a9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9A2DAE" w:rsidRDefault="00680C32" w:rsidP="00EE49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>9</w:t>
      </w:r>
      <w:r w:rsidR="009A2DAE" w:rsidRPr="00EE497D">
        <w:rPr>
          <w:rStyle w:val="s10"/>
          <w:rFonts w:ascii="Times New Roman" w:hAnsi="Times New Roman" w:cs="Times New Roman"/>
          <w:sz w:val="24"/>
          <w:szCs w:val="24"/>
        </w:rPr>
        <w:t>.</w:t>
      </w:r>
      <w:r w:rsidR="009A2DAE" w:rsidRPr="00EE497D">
        <w:rPr>
          <w:rFonts w:ascii="Times New Roman" w:hAnsi="Times New Roman" w:cs="Times New Roman"/>
          <w:sz w:val="24"/>
          <w:szCs w:val="24"/>
        </w:rPr>
        <w:t> Гарантии безопасности гражданина в связи с его обращением</w:t>
      </w:r>
    </w:p>
    <w:p w:rsidR="00EE497D" w:rsidRPr="00EE497D" w:rsidRDefault="00EE497D" w:rsidP="00EE49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2DAE" w:rsidRDefault="00680C32" w:rsidP="00EE49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497D">
        <w:rPr>
          <w:rFonts w:ascii="Times New Roman" w:hAnsi="Times New Roman" w:cs="Times New Roman"/>
          <w:sz w:val="24"/>
          <w:szCs w:val="24"/>
        </w:rPr>
        <w:t>.</w:t>
      </w:r>
      <w:r w:rsidR="009A2DAE" w:rsidRPr="00EE497D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3056C" w:rsidRDefault="0013056C" w:rsidP="00EE49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056C" w:rsidRDefault="0013056C" w:rsidP="00EE49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056C" w:rsidRDefault="0013056C" w:rsidP="0013056C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13056C" w:rsidRPr="00EE497D" w:rsidRDefault="0013056C" w:rsidP="0013056C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 Григорьева Е.С.</w:t>
      </w:r>
    </w:p>
    <w:p w:rsidR="009A2DAE" w:rsidRDefault="009A2DAE" w:rsidP="00101A9A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97D" w:rsidRPr="00E23814" w:rsidRDefault="00EE497D" w:rsidP="00E23814">
      <w:pPr>
        <w:pStyle w:val="a9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446B6" w:rsidRDefault="001446B6" w:rsidP="00E23814">
      <w:pPr>
        <w:pStyle w:val="a9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101A9A" w:rsidRDefault="00101A9A" w:rsidP="00E23814">
      <w:pPr>
        <w:pStyle w:val="a9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101A9A" w:rsidRDefault="00101A9A" w:rsidP="00E23814">
      <w:pPr>
        <w:pStyle w:val="a9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101A9A" w:rsidRPr="00E23814" w:rsidRDefault="00101A9A" w:rsidP="00E23814">
      <w:pPr>
        <w:pStyle w:val="a9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Par295"/>
      <w:bookmarkEnd w:id="1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E497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53"/>
      <w:bookmarkEnd w:id="2"/>
      <w:r w:rsidRPr="00E2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92"/>
      <w:bookmarkEnd w:id="3"/>
    </w:p>
    <w:p w:rsidR="001446B6" w:rsidRPr="00E23814" w:rsidRDefault="001446B6" w:rsidP="00E2381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6B6" w:rsidRPr="00E23814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333"/>
    <w:multiLevelType w:val="multilevel"/>
    <w:tmpl w:val="ABB6FEF6"/>
    <w:lvl w:ilvl="0">
      <w:start w:val="1"/>
      <w:numFmt w:val="decimal"/>
      <w:lvlText w:val="%1."/>
      <w:lvlJc w:val="left"/>
      <w:pPr>
        <w:ind w:left="1665" w:hanging="975"/>
      </w:pPr>
    </w:lvl>
    <w:lvl w:ilvl="1">
      <w:start w:val="1"/>
      <w:numFmt w:val="decimal"/>
      <w:isLgl/>
      <w:lvlText w:val="%1.%2."/>
      <w:lvlJc w:val="left"/>
      <w:pPr>
        <w:ind w:left="1410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800"/>
      </w:p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</w:lvl>
  </w:abstractNum>
  <w:abstractNum w:abstractNumId="1">
    <w:nsid w:val="5A843B2A"/>
    <w:multiLevelType w:val="hybridMultilevel"/>
    <w:tmpl w:val="3FD0617A"/>
    <w:lvl w:ilvl="0" w:tplc="FD52C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B7912"/>
    <w:rsid w:val="00101A9A"/>
    <w:rsid w:val="0013056C"/>
    <w:rsid w:val="0013359B"/>
    <w:rsid w:val="001446B6"/>
    <w:rsid w:val="00170716"/>
    <w:rsid w:val="001B03D8"/>
    <w:rsid w:val="0024772D"/>
    <w:rsid w:val="00251D19"/>
    <w:rsid w:val="002B3DA1"/>
    <w:rsid w:val="002C10D3"/>
    <w:rsid w:val="002E3E13"/>
    <w:rsid w:val="00321076"/>
    <w:rsid w:val="00367965"/>
    <w:rsid w:val="0037279E"/>
    <w:rsid w:val="00373DA0"/>
    <w:rsid w:val="003C276C"/>
    <w:rsid w:val="00426FA3"/>
    <w:rsid w:val="004443BE"/>
    <w:rsid w:val="00484E21"/>
    <w:rsid w:val="004A6446"/>
    <w:rsid w:val="004B7721"/>
    <w:rsid w:val="004B77F3"/>
    <w:rsid w:val="004D043E"/>
    <w:rsid w:val="00504F1D"/>
    <w:rsid w:val="0052301C"/>
    <w:rsid w:val="005675DD"/>
    <w:rsid w:val="00583ED6"/>
    <w:rsid w:val="005A1E98"/>
    <w:rsid w:val="005C0BFF"/>
    <w:rsid w:val="006241E3"/>
    <w:rsid w:val="00680C32"/>
    <w:rsid w:val="006C146F"/>
    <w:rsid w:val="006D4588"/>
    <w:rsid w:val="00733413"/>
    <w:rsid w:val="00774AE9"/>
    <w:rsid w:val="007C222C"/>
    <w:rsid w:val="007E0A5D"/>
    <w:rsid w:val="0080568B"/>
    <w:rsid w:val="00876017"/>
    <w:rsid w:val="00896717"/>
    <w:rsid w:val="009768A2"/>
    <w:rsid w:val="009A2DAE"/>
    <w:rsid w:val="009C0E96"/>
    <w:rsid w:val="009D1ACD"/>
    <w:rsid w:val="00A14DBA"/>
    <w:rsid w:val="00A80A13"/>
    <w:rsid w:val="00A8717E"/>
    <w:rsid w:val="00A874AC"/>
    <w:rsid w:val="00AC3470"/>
    <w:rsid w:val="00BF3973"/>
    <w:rsid w:val="00CC3F58"/>
    <w:rsid w:val="00CF4819"/>
    <w:rsid w:val="00D47EEC"/>
    <w:rsid w:val="00DF2802"/>
    <w:rsid w:val="00E23814"/>
    <w:rsid w:val="00E43C28"/>
    <w:rsid w:val="00E70DC2"/>
    <w:rsid w:val="00EE0EE0"/>
    <w:rsid w:val="00EE497D"/>
    <w:rsid w:val="00F37C4D"/>
    <w:rsid w:val="00F45027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6B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6B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446B6"/>
  </w:style>
  <w:style w:type="paragraph" w:customStyle="1" w:styleId="ConsPlusNonformat">
    <w:name w:val="ConsPlusNonformat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1446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446B6"/>
    <w:pPr>
      <w:widowControl w:val="0"/>
      <w:snapToGrid w:val="0"/>
      <w:spacing w:line="300" w:lineRule="auto"/>
      <w:ind w:firstLine="216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6241E3"/>
    <w:pPr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241E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E23814"/>
  </w:style>
  <w:style w:type="paragraph" w:customStyle="1" w:styleId="s1">
    <w:name w:val="s_1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A2D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2DAE"/>
  </w:style>
  <w:style w:type="paragraph" w:customStyle="1" w:styleId="ConsPlusNormal">
    <w:name w:val="ConsPlusNormal"/>
    <w:rsid w:val="00E43C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6B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6B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446B6"/>
  </w:style>
  <w:style w:type="paragraph" w:customStyle="1" w:styleId="ConsPlusNonformat">
    <w:name w:val="ConsPlusNonformat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1446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446B6"/>
    <w:pPr>
      <w:widowControl w:val="0"/>
      <w:snapToGrid w:val="0"/>
      <w:spacing w:line="300" w:lineRule="auto"/>
      <w:ind w:firstLine="216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6241E3"/>
    <w:pPr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241E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E23814"/>
  </w:style>
  <w:style w:type="paragraph" w:customStyle="1" w:styleId="s1">
    <w:name w:val="s_1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A2D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2DAE"/>
  </w:style>
  <w:style w:type="paragraph" w:customStyle="1" w:styleId="ConsPlusNormal">
    <w:name w:val="ConsPlusNormal"/>
    <w:rsid w:val="00E43C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9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5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17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8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76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76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76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7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6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888888"/>
                                    <w:left w:val="none" w:sz="0" w:space="0" w:color="auto"/>
                                    <w:bottom w:val="single" w:sz="6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6</cp:revision>
  <cp:lastPrinted>2018-04-11T06:44:00Z</cp:lastPrinted>
  <dcterms:created xsi:type="dcterms:W3CDTF">2018-04-24T08:10:00Z</dcterms:created>
  <dcterms:modified xsi:type="dcterms:W3CDTF">2018-11-08T02:08:00Z</dcterms:modified>
</cp:coreProperties>
</file>